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bookmarkStart w:id="0" w:name="_Toc24070"/>
      <w:bookmarkStart w:id="1" w:name="_Toc21364"/>
      <w:bookmarkStart w:id="2" w:name="_Toc18127"/>
      <w:r>
        <w:drawing>
          <wp:anchor distT="0" distB="0" distL="0" distR="0" simplePos="0" relativeHeight="251660288" behindDoc="1" locked="0" layoutInCell="1" allowOverlap="1">
            <wp:simplePos x="0" y="0"/>
            <wp:positionH relativeFrom="column">
              <wp:posOffset>2286000</wp:posOffset>
            </wp:positionH>
            <wp:positionV relativeFrom="paragraph">
              <wp:posOffset>-342265</wp:posOffset>
            </wp:positionV>
            <wp:extent cx="1948815" cy="1911985"/>
            <wp:effectExtent l="0" t="0" r="1905" b="825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1948815" cy="1911985"/>
                    </a:xfrm>
                    <a:prstGeom prst="rect">
                      <a:avLst/>
                    </a:prstGeom>
                  </pic:spPr>
                </pic:pic>
              </a:graphicData>
            </a:graphic>
          </wp:anchor>
        </w:drawing>
      </w:r>
      <w:r>
        <w:rPr>
          <w:rFonts w:hint="eastAsia" w:ascii="宋体" w:hAnsi="宋体" w:eastAsia="宋体" w:cs="宋体"/>
          <w:b/>
          <w:bCs/>
          <w:sz w:val="30"/>
          <w:szCs w:val="30"/>
        </w:rPr>
        <w:t>佛山市南海区第一职业技术学校</w:t>
      </w:r>
      <w:bookmarkEnd w:id="0"/>
      <w:bookmarkEnd w:id="1"/>
      <w:bookmarkStart w:id="3" w:name="_Toc16394"/>
      <w:bookmarkStart w:id="4" w:name="_Toc20008"/>
    </w:p>
    <w:p>
      <w:pPr>
        <w:jc w:val="center"/>
        <w:rPr>
          <w:rFonts w:hint="eastAsia" w:ascii="宋体" w:hAnsi="宋体" w:eastAsia="宋体" w:cs="宋体"/>
          <w:b/>
          <w:bCs/>
          <w:sz w:val="30"/>
          <w:szCs w:val="30"/>
        </w:rPr>
      </w:pPr>
      <w:r>
        <w:rPr>
          <w:rFonts w:hint="eastAsia" w:ascii="宋体" w:hAnsi="宋体" w:eastAsia="宋体" w:cs="宋体"/>
          <w:b/>
          <w:bCs/>
          <w:sz w:val="30"/>
          <w:szCs w:val="30"/>
        </w:rPr>
        <w:t>电子商务专业</w:t>
      </w:r>
      <w:bookmarkEnd w:id="2"/>
      <w:bookmarkEnd w:id="3"/>
      <w:bookmarkEnd w:id="4"/>
    </w:p>
    <w:p>
      <w:pPr>
        <w:jc w:val="center"/>
        <w:rPr>
          <w:rFonts w:hint="eastAsia" w:ascii="宋体" w:hAnsi="宋体" w:eastAsia="宋体" w:cs="宋体"/>
          <w:b/>
          <w:bCs/>
          <w:sz w:val="30"/>
          <w:szCs w:val="30"/>
        </w:rPr>
      </w:pPr>
      <w:bookmarkStart w:id="5" w:name="_Toc29126"/>
      <w:bookmarkStart w:id="6" w:name="_Toc18916"/>
      <w:bookmarkStart w:id="7" w:name="_Toc16582"/>
      <w:r>
        <w:rPr>
          <w:rFonts w:hint="eastAsia" w:ascii="宋体" w:hAnsi="宋体" w:eastAsia="宋体" w:cs="宋体"/>
          <w:b/>
          <w:bCs/>
          <w:sz w:val="30"/>
          <w:szCs w:val="30"/>
        </w:rPr>
        <w:t>（专业代码：730701）</w:t>
      </w:r>
      <w:bookmarkEnd w:id="5"/>
      <w:bookmarkEnd w:id="6"/>
      <w:bookmarkEnd w:id="7"/>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bookmarkStart w:id="8" w:name="_Toc31394"/>
      <w:bookmarkStart w:id="9" w:name="_Toc5100"/>
      <w:bookmarkStart w:id="10" w:name="_Toc15096"/>
      <w:r>
        <w:rPr>
          <w:rFonts w:hint="eastAsia" w:ascii="宋体" w:hAnsi="宋体" w:eastAsia="宋体" w:cs="宋体"/>
          <w:b/>
          <w:bCs/>
          <w:sz w:val="30"/>
          <w:szCs w:val="30"/>
        </w:rPr>
        <w:t>2022级人才培养方案</w:t>
      </w:r>
      <w:bookmarkEnd w:id="8"/>
      <w:bookmarkEnd w:id="9"/>
      <w:bookmarkEnd w:id="10"/>
    </w:p>
    <w:p>
      <w:pPr>
        <w:ind w:firstLine="744" w:firstLineChars="247"/>
        <w:rPr>
          <w:b/>
          <w:sz w:val="30"/>
          <w:szCs w:val="30"/>
        </w:rPr>
      </w:pPr>
      <w:r>
        <w:rPr>
          <w:rFonts w:hint="eastAsia"/>
          <w:b/>
          <w:sz w:val="30"/>
          <w:szCs w:val="30"/>
        </w:rPr>
        <w:t xml:space="preserve"> </w:t>
      </w:r>
    </w:p>
    <w:p>
      <w:pPr>
        <w:ind w:firstLine="1188" w:firstLineChars="396"/>
        <w:rPr>
          <w:sz w:val="30"/>
          <w:szCs w:val="30"/>
        </w:rPr>
      </w:pPr>
      <w:bookmarkStart w:id="11" w:name="_Toc24557"/>
      <w:bookmarkStart w:id="12" w:name="_Toc21902"/>
      <w:bookmarkStart w:id="13" w:name="_Toc20653"/>
      <w:r>
        <w:rPr>
          <w:rFonts w:hint="eastAsia"/>
          <w:sz w:val="30"/>
          <w:szCs w:val="30"/>
        </w:rPr>
        <w:t>执笔人：</w:t>
      </w:r>
      <w:bookmarkEnd w:id="11"/>
      <w:bookmarkEnd w:id="12"/>
      <w:bookmarkEnd w:id="13"/>
      <w:r>
        <w:rPr>
          <w:rFonts w:hint="eastAsia"/>
          <w:sz w:val="30"/>
          <w:szCs w:val="30"/>
        </w:rPr>
        <w:t>梁宗巧</w:t>
      </w:r>
    </w:p>
    <w:p>
      <w:pPr>
        <w:rPr>
          <w:sz w:val="30"/>
          <w:szCs w:val="30"/>
        </w:rPr>
      </w:pPr>
    </w:p>
    <w:p>
      <w:pPr>
        <w:ind w:firstLine="1191" w:firstLineChars="397"/>
        <w:rPr>
          <w:sz w:val="30"/>
          <w:szCs w:val="30"/>
        </w:rPr>
      </w:pPr>
      <w:bookmarkStart w:id="14" w:name="_Toc6207"/>
      <w:bookmarkStart w:id="15" w:name="_Toc3311"/>
      <w:bookmarkStart w:id="16" w:name="_Toc13629"/>
      <w:r>
        <w:rPr>
          <w:rFonts w:hint="eastAsia"/>
          <w:sz w:val="30"/>
          <w:szCs w:val="30"/>
        </w:rPr>
        <w:t>学校审核人</w:t>
      </w:r>
      <w:bookmarkEnd w:id="14"/>
      <w:bookmarkEnd w:id="15"/>
      <w:bookmarkEnd w:id="16"/>
    </w:p>
    <w:p>
      <w:pPr>
        <w:rPr>
          <w:rFonts w:hint="eastAsia"/>
          <w:sz w:val="30"/>
          <w:szCs w:val="30"/>
        </w:rPr>
      </w:pPr>
      <w:r>
        <w:rPr>
          <w:rFonts w:hint="eastAsia"/>
          <w:sz w:val="30"/>
          <w:szCs w:val="30"/>
        </w:rPr>
        <w:t xml:space="preserve">        </w:t>
      </w:r>
      <w:bookmarkStart w:id="17" w:name="_Toc5176"/>
      <w:bookmarkStart w:id="18" w:name="_Toc4619"/>
      <w:bookmarkStart w:id="19" w:name="_Toc30586"/>
      <w:r>
        <w:rPr>
          <w:rFonts w:hint="eastAsia"/>
          <w:sz w:val="30"/>
          <w:szCs w:val="30"/>
        </w:rPr>
        <w:t>专业部：</w:t>
      </w:r>
      <w:bookmarkEnd w:id="17"/>
      <w:bookmarkEnd w:id="18"/>
      <w:bookmarkEnd w:id="19"/>
      <w:r>
        <w:rPr>
          <w:rFonts w:hint="eastAsia"/>
          <w:sz w:val="30"/>
          <w:szCs w:val="30"/>
        </w:rPr>
        <w:t>谭智荣</w:t>
      </w:r>
    </w:p>
    <w:p>
      <w:pPr>
        <w:rPr>
          <w:sz w:val="30"/>
          <w:szCs w:val="30"/>
        </w:rPr>
      </w:pPr>
      <w:r>
        <w:rPr>
          <w:rFonts w:hint="eastAsia"/>
          <w:sz w:val="30"/>
          <w:szCs w:val="30"/>
        </w:rPr>
        <w:t xml:space="preserve">        </w:t>
      </w:r>
      <w:bookmarkStart w:id="20" w:name="_Toc21393"/>
      <w:bookmarkStart w:id="21" w:name="_Toc945"/>
      <w:bookmarkStart w:id="22" w:name="_Toc24703"/>
      <w:r>
        <w:rPr>
          <w:rFonts w:hint="eastAsia"/>
          <w:sz w:val="30"/>
          <w:szCs w:val="30"/>
        </w:rPr>
        <w:t>教学部门：</w:t>
      </w:r>
      <w:bookmarkEnd w:id="20"/>
      <w:bookmarkEnd w:id="21"/>
      <w:bookmarkEnd w:id="22"/>
      <w:r>
        <w:rPr>
          <w:rFonts w:hint="eastAsia"/>
          <w:sz w:val="30"/>
          <w:szCs w:val="30"/>
        </w:rPr>
        <w:t>罗能海</w:t>
      </w:r>
    </w:p>
    <w:p>
      <w:pPr>
        <w:rPr>
          <w:sz w:val="30"/>
          <w:szCs w:val="30"/>
        </w:rPr>
      </w:pPr>
      <w:r>
        <w:rPr>
          <w:rFonts w:hint="eastAsia"/>
          <w:sz w:val="30"/>
          <w:szCs w:val="30"/>
        </w:rPr>
        <w:t xml:space="preserve">        </w:t>
      </w:r>
      <w:bookmarkStart w:id="23" w:name="_Toc16150"/>
      <w:bookmarkStart w:id="24" w:name="_Toc32057"/>
      <w:bookmarkStart w:id="25" w:name="_Toc21643"/>
      <w:r>
        <w:rPr>
          <w:rFonts w:hint="eastAsia"/>
          <w:sz w:val="30"/>
          <w:szCs w:val="30"/>
        </w:rPr>
        <w:t>教学副校长：曾晓平</w:t>
      </w:r>
      <w:bookmarkEnd w:id="23"/>
      <w:bookmarkEnd w:id="24"/>
      <w:bookmarkEnd w:id="25"/>
    </w:p>
    <w:p>
      <w:pPr>
        <w:rPr>
          <w:sz w:val="30"/>
          <w:szCs w:val="30"/>
        </w:rPr>
      </w:pPr>
      <w:r>
        <w:rPr>
          <w:rFonts w:hint="eastAsia"/>
          <w:sz w:val="30"/>
          <w:szCs w:val="30"/>
        </w:rPr>
        <w:t xml:space="preserve">      </w:t>
      </w:r>
    </w:p>
    <w:p>
      <w:pPr>
        <w:ind w:firstLine="1038" w:firstLineChars="346"/>
        <w:rPr>
          <w:rFonts w:hint="eastAsia"/>
          <w:sz w:val="30"/>
          <w:szCs w:val="30"/>
        </w:rPr>
      </w:pPr>
      <w:bookmarkStart w:id="26" w:name="_Toc10937"/>
      <w:bookmarkStart w:id="27" w:name="_Toc17503"/>
      <w:bookmarkStart w:id="28" w:name="_Toc26588"/>
      <w:r>
        <w:rPr>
          <w:rFonts w:hint="eastAsia"/>
          <w:sz w:val="30"/>
          <w:szCs w:val="30"/>
        </w:rPr>
        <w:t>企业审核人：</w:t>
      </w:r>
      <w:bookmarkEnd w:id="26"/>
      <w:bookmarkEnd w:id="27"/>
      <w:bookmarkEnd w:id="28"/>
      <w:r>
        <w:rPr>
          <w:rFonts w:hint="eastAsia"/>
          <w:sz w:val="30"/>
          <w:szCs w:val="30"/>
        </w:rPr>
        <w:t>黄炯斌</w:t>
      </w:r>
    </w:p>
    <w:p>
      <w:pPr>
        <w:ind w:firstLine="1038" w:firstLineChars="346"/>
        <w:rPr>
          <w:sz w:val="30"/>
          <w:szCs w:val="30"/>
        </w:rPr>
      </w:pPr>
      <w:r>
        <w:rPr>
          <w:rFonts w:hint="eastAsia" w:eastAsia="宋体"/>
          <w:color w:val="auto"/>
          <w:sz w:val="30"/>
          <w:szCs w:val="30"/>
          <w:lang w:eastAsia="zh-CN"/>
        </w:rPr>
        <w:drawing>
          <wp:anchor distT="0" distB="0" distL="114300" distR="114300" simplePos="0" relativeHeight="251664384" behindDoc="0" locked="0" layoutInCell="1" allowOverlap="1">
            <wp:simplePos x="0" y="0"/>
            <wp:positionH relativeFrom="column">
              <wp:posOffset>1386840</wp:posOffset>
            </wp:positionH>
            <wp:positionV relativeFrom="paragraph">
              <wp:posOffset>66675</wp:posOffset>
            </wp:positionV>
            <wp:extent cx="1945005" cy="1903730"/>
            <wp:effectExtent l="0" t="0" r="0" b="0"/>
            <wp:wrapNone/>
            <wp:docPr id="4" name="图片 5" descr="党委公章（透明无背景暗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党委公章（透明无背景暗红）"/>
                    <pic:cNvPicPr>
                      <a:picLocks noChangeAspect="1"/>
                    </pic:cNvPicPr>
                  </pic:nvPicPr>
                  <pic:blipFill>
                    <a:blip r:embed="rId5"/>
                    <a:stretch>
                      <a:fillRect/>
                    </a:stretch>
                  </pic:blipFill>
                  <pic:spPr>
                    <a:xfrm>
                      <a:off x="0" y="0"/>
                      <a:ext cx="1945005" cy="1903730"/>
                    </a:xfrm>
                    <a:prstGeom prst="rect">
                      <a:avLst/>
                    </a:prstGeom>
                    <a:noFill/>
                    <a:ln>
                      <a:noFill/>
                    </a:ln>
                  </pic:spPr>
                </pic:pic>
              </a:graphicData>
            </a:graphic>
          </wp:anchor>
        </w:drawing>
      </w:r>
    </w:p>
    <w:p>
      <w:pPr>
        <w:rPr>
          <w:sz w:val="30"/>
          <w:szCs w:val="30"/>
        </w:rPr>
      </w:pPr>
      <w:r>
        <w:rPr>
          <w:rFonts w:hint="eastAsia"/>
          <w:sz w:val="30"/>
          <w:szCs w:val="30"/>
        </w:rPr>
        <w:t xml:space="preserve">           </w:t>
      </w:r>
    </w:p>
    <w:p>
      <w:pPr>
        <w:ind w:firstLine="1038" w:firstLineChars="346"/>
        <w:rPr>
          <w:sz w:val="30"/>
          <w:szCs w:val="30"/>
        </w:rPr>
      </w:pPr>
      <w:bookmarkStart w:id="29" w:name="_Toc864"/>
      <w:bookmarkStart w:id="30" w:name="_Toc12601"/>
      <w:bookmarkStart w:id="31" w:name="_Toc18284"/>
      <w:r>
        <w:rPr>
          <w:rFonts w:hint="eastAsia"/>
          <w:sz w:val="30"/>
          <w:szCs w:val="30"/>
        </w:rPr>
        <w:t>审定人：</w:t>
      </w:r>
      <w:bookmarkEnd w:id="29"/>
      <w:bookmarkEnd w:id="30"/>
      <w:bookmarkEnd w:id="31"/>
      <w:r>
        <w:rPr>
          <w:rFonts w:hint="eastAsia"/>
          <w:sz w:val="30"/>
          <w:szCs w:val="30"/>
        </w:rPr>
        <w:t>何江华</w:t>
      </w:r>
    </w:p>
    <w:p>
      <w:pPr>
        <w:rPr>
          <w:sz w:val="30"/>
          <w:szCs w:val="30"/>
        </w:rPr>
      </w:pPr>
      <w:r>
        <w:rPr>
          <w:rFonts w:hint="eastAsia"/>
          <w:sz w:val="30"/>
          <w:szCs w:val="30"/>
        </w:rPr>
        <w:t xml:space="preserve">            </w:t>
      </w:r>
    </w:p>
    <w:p>
      <w:pPr>
        <w:ind w:firstLine="3150" w:firstLineChars="1046"/>
        <w:rPr>
          <w:b/>
          <w:sz w:val="30"/>
          <w:szCs w:val="30"/>
        </w:rPr>
      </w:pPr>
      <w:bookmarkStart w:id="32" w:name="_Toc20836"/>
      <w:bookmarkStart w:id="33" w:name="_Toc1594"/>
      <w:bookmarkStart w:id="34" w:name="_Toc19558"/>
      <w:r>
        <w:rPr>
          <w:rFonts w:hint="eastAsia"/>
          <w:b/>
          <w:sz w:val="30"/>
          <w:szCs w:val="30"/>
        </w:rPr>
        <w:t>二〇二二年六月</w:t>
      </w:r>
      <w:bookmarkEnd w:id="32"/>
      <w:bookmarkEnd w:id="33"/>
      <w:bookmarkEnd w:id="34"/>
    </w:p>
    <w:p/>
    <w:p>
      <w:pPr>
        <w:jc w:val="center"/>
        <w:rPr>
          <w:rFonts w:hint="eastAsia"/>
          <w:sz w:val="36"/>
          <w:szCs w:val="36"/>
        </w:rPr>
      </w:pPr>
    </w:p>
    <w:p>
      <w:pPr>
        <w:jc w:val="center"/>
        <w:rPr>
          <w:rFonts w:hint="eastAsia"/>
          <w:sz w:val="36"/>
          <w:szCs w:val="36"/>
        </w:rPr>
      </w:pPr>
    </w:p>
    <w:p>
      <w:pPr>
        <w:jc w:val="center"/>
        <w:rPr>
          <w:rFonts w:hint="eastAsia"/>
          <w:sz w:val="36"/>
          <w:szCs w:val="36"/>
        </w:rPr>
      </w:pPr>
    </w:p>
    <w:p>
      <w:pPr>
        <w:spacing w:before="97" w:line="218" w:lineRule="auto"/>
        <w:ind w:left="2072"/>
        <w:rPr>
          <w:rFonts w:ascii="黑体" w:hAnsi="黑体" w:eastAsia="黑体" w:cs="黑体"/>
          <w:sz w:val="30"/>
          <w:szCs w:val="30"/>
        </w:rPr>
      </w:pPr>
      <w:r>
        <w:drawing>
          <wp:anchor distT="0" distB="0" distL="0" distR="0" simplePos="0" relativeHeight="251663360" behindDoc="1" locked="0" layoutInCell="1" allowOverlap="1">
            <wp:simplePos x="0" y="0"/>
            <wp:positionH relativeFrom="column">
              <wp:posOffset>2767965</wp:posOffset>
            </wp:positionH>
            <wp:positionV relativeFrom="paragraph">
              <wp:posOffset>-289560</wp:posOffset>
            </wp:positionV>
            <wp:extent cx="2154555" cy="1911985"/>
            <wp:effectExtent l="0" t="0" r="9525" b="825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2154555" cy="1911985"/>
                    </a:xfrm>
                    <a:prstGeom prst="rect">
                      <a:avLst/>
                    </a:prstGeom>
                  </pic:spPr>
                </pic:pic>
              </a:graphicData>
            </a:graphic>
          </wp:anchor>
        </w:drawing>
      </w:r>
      <w:r>
        <w:rPr>
          <w:rFonts w:ascii="黑体" w:hAnsi="黑体" w:eastAsia="黑体" w:cs="黑体"/>
          <w:spacing w:val="1"/>
          <w:sz w:val="30"/>
          <w:szCs w:val="30"/>
        </w:rPr>
        <w:t>佛</w:t>
      </w:r>
      <w:r>
        <w:rPr>
          <w:rFonts w:ascii="黑体" w:hAnsi="黑体" w:eastAsia="黑体" w:cs="黑体"/>
          <w:sz w:val="30"/>
          <w:szCs w:val="30"/>
        </w:rPr>
        <w:t>山市南海区第一职业技术学校</w:t>
      </w:r>
    </w:p>
    <w:p>
      <w:pPr>
        <w:spacing w:before="269" w:line="218" w:lineRule="auto"/>
        <w:ind w:left="1878"/>
        <w:rPr>
          <w:rFonts w:ascii="黑体" w:hAnsi="黑体" w:eastAsia="黑体" w:cs="黑体"/>
          <w:sz w:val="30"/>
          <w:szCs w:val="30"/>
        </w:rPr>
      </w:pPr>
      <w:r>
        <w:rPr>
          <w:rFonts w:ascii="黑体" w:hAnsi="黑体" w:eastAsia="黑体" w:cs="黑体"/>
          <w:spacing w:val="-6"/>
          <w:sz w:val="30"/>
          <w:szCs w:val="30"/>
        </w:rPr>
        <w:t>202</w:t>
      </w:r>
      <w:r>
        <w:rPr>
          <w:rFonts w:hint="eastAsia" w:ascii="黑体" w:hAnsi="黑体" w:eastAsia="黑体" w:cs="黑体"/>
          <w:spacing w:val="-3"/>
          <w:sz w:val="30"/>
          <w:szCs w:val="30"/>
          <w:lang w:val="en-US" w:eastAsia="zh-CN"/>
        </w:rPr>
        <w:t>2</w:t>
      </w:r>
      <w:r>
        <w:rPr>
          <w:rFonts w:ascii="黑体" w:hAnsi="黑体" w:eastAsia="黑体" w:cs="黑体"/>
          <w:spacing w:val="-3"/>
          <w:sz w:val="30"/>
          <w:szCs w:val="30"/>
        </w:rPr>
        <w:t>级电子商务专业人才培养方案</w:t>
      </w:r>
    </w:p>
    <w:p>
      <w:pPr>
        <w:overflowPunct w:val="0"/>
        <w:adjustRightInd w:val="0"/>
        <w:spacing w:line="360" w:lineRule="auto"/>
        <w:ind w:firstLine="482" w:firstLineChars="200"/>
        <w:outlineLvl w:val="0"/>
        <w:rPr>
          <w:rFonts w:hint="eastAsia" w:ascii="宋体" w:hAnsi="宋体" w:eastAsia="宋体"/>
          <w:b/>
          <w:sz w:val="24"/>
          <w:szCs w:val="24"/>
        </w:rPr>
      </w:pP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一、专业名称及代码</w:t>
      </w:r>
    </w:p>
    <w:p>
      <w:pPr>
        <w:overflowPunct w:val="0"/>
        <w:adjustRightInd w:val="0"/>
        <w:spacing w:line="360" w:lineRule="auto"/>
        <w:ind w:firstLine="480" w:firstLineChars="200"/>
        <w:outlineLvl w:val="0"/>
        <w:rPr>
          <w:rFonts w:ascii="宋体" w:hAnsi="宋体" w:eastAsia="宋体"/>
          <w:sz w:val="24"/>
          <w:szCs w:val="24"/>
        </w:rPr>
      </w:pPr>
      <w:r>
        <w:rPr>
          <w:rFonts w:hint="eastAsia" w:ascii="宋体" w:hAnsi="宋体" w:eastAsia="宋体"/>
          <w:sz w:val="24"/>
          <w:szCs w:val="24"/>
        </w:rPr>
        <w:t xml:space="preserve">专业名称：电子商务     </w:t>
      </w:r>
    </w:p>
    <w:p>
      <w:pPr>
        <w:overflowPunct w:val="0"/>
        <w:adjustRightInd w:val="0"/>
        <w:spacing w:line="360" w:lineRule="auto"/>
        <w:ind w:firstLine="480" w:firstLineChars="200"/>
        <w:outlineLvl w:val="0"/>
        <w:rPr>
          <w:rFonts w:ascii="宋体" w:hAnsi="宋体" w:eastAsia="宋体"/>
          <w:sz w:val="24"/>
          <w:szCs w:val="24"/>
        </w:rPr>
      </w:pPr>
      <w:r>
        <w:rPr>
          <w:rFonts w:hint="eastAsia" w:ascii="宋体" w:hAnsi="宋体" w:eastAsia="宋体"/>
          <w:sz w:val="24"/>
          <w:szCs w:val="24"/>
        </w:rPr>
        <w:t>专业代码：</w:t>
      </w:r>
      <w:r>
        <w:rPr>
          <w:rFonts w:hint="eastAsia" w:ascii="宋体" w:hAnsi="宋体"/>
          <w:kern w:val="0"/>
          <w:sz w:val="24"/>
        </w:rPr>
        <w:t>730701</w:t>
      </w:r>
      <w:bookmarkStart w:id="38" w:name="_GoBack"/>
      <w:bookmarkEnd w:id="38"/>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二、入学要求</w:t>
      </w:r>
    </w:p>
    <w:p>
      <w:pPr>
        <w:spacing w:line="360" w:lineRule="auto"/>
        <w:ind w:firstLine="580"/>
        <w:rPr>
          <w:rFonts w:ascii="宋体" w:hAnsi="宋体" w:eastAsia="宋体" w:cs="仿宋"/>
          <w:color w:val="000000"/>
          <w:sz w:val="24"/>
          <w:szCs w:val="24"/>
        </w:rPr>
      </w:pPr>
      <w:r>
        <w:rPr>
          <w:rFonts w:hint="eastAsia" w:ascii="宋体" w:hAnsi="宋体" w:eastAsia="宋体" w:cs="仿宋"/>
          <w:color w:val="000000"/>
          <w:sz w:val="24"/>
          <w:szCs w:val="24"/>
        </w:rPr>
        <w:t>初中毕业生或具有同等学力者</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三、修业年限</w:t>
      </w:r>
    </w:p>
    <w:p>
      <w:pPr>
        <w:spacing w:line="360" w:lineRule="auto"/>
        <w:ind w:firstLine="580"/>
        <w:rPr>
          <w:rFonts w:ascii="宋体" w:hAnsi="宋体" w:eastAsia="宋体" w:cs="仿宋"/>
          <w:color w:val="000000"/>
          <w:sz w:val="24"/>
          <w:szCs w:val="24"/>
        </w:rPr>
      </w:pPr>
      <w:r>
        <w:rPr>
          <w:rFonts w:hint="eastAsia" w:ascii="宋体" w:hAnsi="宋体" w:eastAsia="宋体" w:cs="仿宋"/>
          <w:b/>
          <w:color w:val="000000"/>
          <w:sz w:val="24"/>
          <w:szCs w:val="24"/>
        </w:rPr>
        <w:t>3</w:t>
      </w:r>
      <w:r>
        <w:rPr>
          <w:rFonts w:hint="eastAsia" w:ascii="宋体" w:hAnsi="宋体" w:eastAsia="宋体" w:cs="仿宋"/>
          <w:color w:val="000000"/>
          <w:sz w:val="24"/>
          <w:szCs w:val="24"/>
        </w:rPr>
        <w:t>年</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四、职业面向</w:t>
      </w:r>
    </w:p>
    <w:tbl>
      <w:tblPr>
        <w:tblStyle w:val="10"/>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27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b/>
                <w:sz w:val="24"/>
                <w:szCs w:val="24"/>
              </w:rPr>
            </w:pPr>
            <w:r>
              <w:rPr>
                <w:rFonts w:hint="eastAsia" w:ascii="宋体" w:hAnsi="宋体" w:eastAsia="宋体"/>
                <w:b/>
                <w:sz w:val="24"/>
                <w:szCs w:val="24"/>
              </w:rPr>
              <w:t>所属专业大类（代码）</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b/>
                <w:szCs w:val="21"/>
              </w:rPr>
            </w:pPr>
            <w:r>
              <w:rPr>
                <w:rFonts w:hint="eastAsia" w:ascii="宋体" w:hAnsi="宋体" w:eastAsia="宋体"/>
                <w:b/>
                <w:sz w:val="24"/>
                <w:szCs w:val="24"/>
              </w:rPr>
              <w:t>所属专业类别（代码）</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b/>
                <w:szCs w:val="21"/>
              </w:rPr>
            </w:pPr>
            <w:r>
              <w:rPr>
                <w:rFonts w:hint="eastAsia" w:ascii="宋体" w:hAnsi="宋体" w:eastAsia="宋体"/>
                <w:b/>
                <w:szCs w:val="21"/>
              </w:rPr>
              <w:t>对应职业（岗位）</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b/>
                <w:szCs w:val="21"/>
              </w:rPr>
            </w:pPr>
            <w:r>
              <w:rPr>
                <w:rFonts w:hint="eastAsia" w:ascii="宋体" w:hAnsi="宋体" w:eastAsia="宋体"/>
                <w:b/>
                <w:szCs w:val="21"/>
              </w:rPr>
              <w:t>职业资格证/技能等级证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73财经商贸大类</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0000FF"/>
                <w:szCs w:val="21"/>
              </w:rPr>
            </w:pPr>
            <w:r>
              <w:rPr>
                <w:rFonts w:hint="eastAsia" w:ascii="宋体" w:hAnsi="宋体" w:eastAsia="宋体"/>
                <w:sz w:val="24"/>
                <w:szCs w:val="24"/>
              </w:rPr>
              <w:t>7307电子商贸类</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Cs w:val="21"/>
              </w:rPr>
            </w:pPr>
            <w:r>
              <w:rPr>
                <w:rFonts w:hint="eastAsia" w:ascii="宋体" w:hAnsi="宋体" w:eastAsia="宋体"/>
                <w:szCs w:val="21"/>
              </w:rPr>
              <w:t>网店设计美工、网店运营、直播电商</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jc w:val="center"/>
              <w:rPr>
                <w:rFonts w:ascii="宋体" w:hAnsi="宋体" w:eastAsia="宋体"/>
                <w:szCs w:val="21"/>
              </w:rPr>
            </w:pPr>
            <w:r>
              <w:rPr>
                <w:rFonts w:hint="eastAsia" w:ascii="宋体" w:hAnsi="宋体" w:eastAsia="宋体"/>
                <w:szCs w:val="21"/>
              </w:rPr>
              <w:t>全国计算机等级一级证书</w:t>
            </w:r>
          </w:p>
          <w:p>
            <w:pPr>
              <w:spacing w:line="360" w:lineRule="auto"/>
              <w:ind w:right="105" w:rightChars="50"/>
              <w:jc w:val="center"/>
              <w:rPr>
                <w:rFonts w:ascii="宋体" w:hAnsi="宋体" w:cs="宋体"/>
                <w:kern w:val="0"/>
                <w:sz w:val="18"/>
                <w:szCs w:val="18"/>
              </w:rPr>
            </w:pPr>
            <w:r>
              <w:rPr>
                <w:rFonts w:hint="eastAsia" w:ascii="宋体" w:hAnsi="宋体" w:cs="宋体"/>
                <w:kern w:val="0"/>
                <w:sz w:val="18"/>
                <w:szCs w:val="18"/>
              </w:rPr>
              <w:t>直播电商职业技能等级证书（初级）</w:t>
            </w:r>
          </w:p>
          <w:p>
            <w:pPr>
              <w:spacing w:line="360" w:lineRule="auto"/>
              <w:ind w:right="105" w:rightChars="50"/>
              <w:jc w:val="center"/>
              <w:rPr>
                <w:rFonts w:ascii="宋体" w:hAnsi="宋体" w:eastAsia="宋体"/>
                <w:szCs w:val="21"/>
              </w:rPr>
            </w:pPr>
            <w:r>
              <w:rPr>
                <w:rFonts w:hint="eastAsia" w:cs="宋体"/>
                <w:kern w:val="0"/>
                <w:sz w:val="18"/>
                <w:szCs w:val="18"/>
              </w:rPr>
              <w:t>新媒体技术职业技能等级证书（初级）</w:t>
            </w:r>
          </w:p>
        </w:tc>
      </w:tr>
    </w:tbl>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五、培养目标与培养规格</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（一）培养目标</w:t>
      </w:r>
    </w:p>
    <w:p>
      <w:pPr>
        <w:pStyle w:val="8"/>
        <w:spacing w:before="75" w:beforeAutospacing="0" w:after="75" w:afterAutospacing="0" w:line="360" w:lineRule="auto"/>
        <w:ind w:left="76" w:leftChars="36" w:right="75" w:firstLine="480" w:firstLineChars="200"/>
      </w:pPr>
      <w:r>
        <w:rPr>
          <w:rFonts w:hint="eastAsia"/>
        </w:rPr>
        <w:t>本专业坚持立德树人，面向粤港澳大湾区（佛山国家高新技术产业开发区）电子商务行业企业，培养从事网店美工、网店运营、直播电商等岗位工作，掌握必要的文化基础知识，电商专业知识和比较熟练的商品推广、网店运营、社群营销，直播带货等职业技能，具备较强的就业能力和一定的创业能力，热爱祖国，具有良好的职业道德和人文素养、能够弘扬劳动精神、工匠精神和创新精神，德、智、体、美、劳全面发展，与新时代中国特色社会主义建设相适应的高素质劳动者和专业技术技能人才。</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（二）培养规格</w:t>
      </w:r>
    </w:p>
    <w:p>
      <w:pPr>
        <w:pStyle w:val="8"/>
        <w:spacing w:before="75" w:beforeAutospacing="0" w:after="75" w:afterAutospacing="0" w:line="360" w:lineRule="auto"/>
        <w:ind w:left="76" w:leftChars="36" w:right="75" w:firstLine="480" w:firstLineChars="200"/>
      </w:pPr>
      <w:r>
        <w:rPr>
          <w:rFonts w:hint="eastAsia"/>
        </w:rPr>
        <w:t>本专业毕业生应具有以下职业素养、专业知识和技能。</w:t>
      </w:r>
    </w:p>
    <w:p>
      <w:pPr>
        <w:pStyle w:val="8"/>
        <w:spacing w:before="75" w:beforeAutospacing="0" w:after="75" w:afterAutospacing="0" w:line="360" w:lineRule="auto"/>
        <w:ind w:left="76" w:leftChars="36" w:right="75" w:firstLine="480" w:firstLineChars="200"/>
      </w:pPr>
      <w:r>
        <w:rPr>
          <w:rFonts w:hint="eastAsia"/>
        </w:rPr>
        <w:t>1.职业素养</w:t>
      </w:r>
    </w:p>
    <w:p>
      <w:pPr>
        <w:pStyle w:val="8"/>
        <w:spacing w:before="75" w:beforeAutospacing="0" w:after="75" w:afterAutospacing="0" w:line="360" w:lineRule="auto"/>
        <w:ind w:left="76" w:leftChars="36" w:right="75" w:firstLine="480" w:firstLineChars="200"/>
      </w:pPr>
      <w:r>
        <w:rPr>
          <w:rFonts w:hint="eastAsia"/>
        </w:rPr>
        <w:t>（1）</w:t>
      </w:r>
      <w:r>
        <w:t>具有良好的职业道德，能</w:t>
      </w:r>
      <w:r>
        <w:rPr>
          <w:rFonts w:hint="eastAsia"/>
        </w:rPr>
        <w:t>自</w:t>
      </w:r>
      <w:r>
        <w:t>觉遵守</w:t>
      </w:r>
      <w:r>
        <w:rPr>
          <w:rFonts w:hint="eastAsia"/>
        </w:rPr>
        <w:t>国家法律、</w:t>
      </w:r>
      <w:r>
        <w:t>行业法规、规范和企业规章制度</w:t>
      </w:r>
      <w:r>
        <w:rPr>
          <w:rFonts w:hint="eastAsia"/>
        </w:rPr>
        <w:t>；</w:t>
      </w:r>
    </w:p>
    <w:p>
      <w:pPr>
        <w:pStyle w:val="8"/>
        <w:spacing w:before="75" w:beforeAutospacing="0" w:after="75" w:afterAutospacing="0" w:line="360" w:lineRule="auto"/>
        <w:ind w:left="76" w:leftChars="36" w:right="75" w:firstLine="480" w:firstLineChars="200"/>
      </w:pPr>
      <w:r>
        <w:rPr>
          <w:rFonts w:hint="eastAsia"/>
        </w:rPr>
        <w:t>（2）具备网络</w:t>
      </w:r>
      <w:r>
        <w:t>交易安全意识，能防范个人信息泄露，辨别网络欺诈，采用</w:t>
      </w:r>
      <w:r>
        <w:rPr>
          <w:rFonts w:hint="eastAsia"/>
        </w:rPr>
        <w:t>正规</w:t>
      </w:r>
      <w:r>
        <w:t>渠道实施网络买卖支付</w:t>
      </w:r>
      <w:r>
        <w:rPr>
          <w:rFonts w:hint="eastAsia"/>
        </w:rPr>
        <w:t>；</w:t>
      </w:r>
    </w:p>
    <w:p>
      <w:pPr>
        <w:pStyle w:val="8"/>
        <w:spacing w:before="75" w:beforeAutospacing="0" w:after="75" w:afterAutospacing="0" w:line="360" w:lineRule="auto"/>
        <w:ind w:left="76" w:leftChars="36" w:right="75" w:firstLine="480" w:firstLineChars="200"/>
      </w:pPr>
      <w:r>
        <w:rPr>
          <w:rFonts w:hint="eastAsia"/>
        </w:rPr>
        <w:t>（3）具有执行能力</w:t>
      </w:r>
      <w:r>
        <w:t>、应变能力、</w:t>
      </w:r>
      <w:r>
        <w:rPr>
          <w:rFonts w:hint="eastAsia"/>
        </w:rPr>
        <w:t>和抗</w:t>
      </w:r>
      <w:r>
        <w:t>压能力</w:t>
      </w:r>
      <w:r>
        <w:rPr>
          <w:rFonts w:hint="eastAsia"/>
        </w:rPr>
        <w:t>；</w:t>
      </w:r>
    </w:p>
    <w:p>
      <w:pPr>
        <w:pStyle w:val="8"/>
        <w:spacing w:before="75" w:beforeAutospacing="0" w:after="75" w:afterAutospacing="0" w:line="360" w:lineRule="auto"/>
        <w:ind w:left="76" w:leftChars="36" w:right="75" w:firstLine="480" w:firstLineChars="200"/>
      </w:pPr>
      <w:r>
        <w:rPr>
          <w:rFonts w:hint="eastAsia"/>
        </w:rPr>
        <w:t>（4）具有较好的人际交往能力、沟通协调能力、团队合作精神；</w:t>
      </w:r>
    </w:p>
    <w:p>
      <w:pPr>
        <w:pStyle w:val="8"/>
        <w:spacing w:before="75" w:beforeAutospacing="0" w:after="75" w:afterAutospacing="0" w:line="360" w:lineRule="auto"/>
        <w:ind w:left="76" w:leftChars="36" w:right="75" w:firstLine="480" w:firstLineChars="200"/>
      </w:pPr>
      <w:r>
        <w:rPr>
          <w:rFonts w:hint="eastAsia"/>
        </w:rPr>
        <w:t>（5）具有较强的</w:t>
      </w:r>
      <w:r>
        <w:t>逻辑思维能力并独立处理问题</w:t>
      </w:r>
      <w:r>
        <w:rPr>
          <w:rFonts w:hint="eastAsia"/>
        </w:rPr>
        <w:t>；</w:t>
      </w:r>
    </w:p>
    <w:p>
      <w:pPr>
        <w:pStyle w:val="8"/>
        <w:spacing w:before="75" w:beforeAutospacing="0" w:after="75" w:afterAutospacing="0" w:line="360" w:lineRule="auto"/>
        <w:ind w:left="76" w:leftChars="36" w:right="75" w:firstLine="480" w:firstLineChars="200"/>
      </w:pPr>
      <w:r>
        <w:rPr>
          <w:rFonts w:hint="eastAsia"/>
        </w:rPr>
        <w:t>（</w:t>
      </w:r>
      <w:r>
        <w:t>6</w:t>
      </w:r>
      <w:r>
        <w:rPr>
          <w:rFonts w:hint="eastAsia"/>
        </w:rPr>
        <w:t>）具有自主学习和</w:t>
      </w:r>
      <w:r>
        <w:t>一定的创新能力</w:t>
      </w:r>
      <w:r>
        <w:rPr>
          <w:rFonts w:hint="eastAsia"/>
        </w:rPr>
        <w:t>和服务意识。</w:t>
      </w:r>
    </w:p>
    <w:p>
      <w:pPr>
        <w:pStyle w:val="8"/>
        <w:spacing w:before="75" w:beforeAutospacing="0" w:after="75" w:afterAutospacing="0" w:line="360" w:lineRule="auto"/>
        <w:ind w:left="76" w:leftChars="36" w:right="75" w:firstLine="480" w:firstLineChars="200"/>
      </w:pPr>
      <w:r>
        <w:rPr>
          <w:rFonts w:hint="eastAsia"/>
        </w:rPr>
        <w:t>2.专业知识和技能</w:t>
      </w:r>
    </w:p>
    <w:p>
      <w:pPr>
        <w:pStyle w:val="8"/>
        <w:spacing w:before="75" w:beforeAutospacing="0" w:after="75" w:afterAutospacing="0" w:line="360" w:lineRule="auto"/>
        <w:ind w:left="76" w:leftChars="36" w:right="75" w:firstLine="480" w:firstLineChars="200"/>
      </w:pPr>
      <w:r>
        <w:rPr>
          <w:rFonts w:hint="eastAsia"/>
        </w:rPr>
        <w:t>（1）了解基本的商务礼仪常识；</w:t>
      </w:r>
    </w:p>
    <w:p>
      <w:pPr>
        <w:pStyle w:val="8"/>
        <w:spacing w:before="75" w:beforeAutospacing="0" w:after="75" w:afterAutospacing="0" w:line="360" w:lineRule="auto"/>
        <w:ind w:left="76" w:leftChars="36" w:right="75" w:firstLine="480" w:firstLineChars="200"/>
      </w:pPr>
      <w:r>
        <w:rPr>
          <w:rFonts w:hint="eastAsia"/>
        </w:rPr>
        <w:t>（2）掌握营销基础知识；</w:t>
      </w:r>
    </w:p>
    <w:p>
      <w:pPr>
        <w:pStyle w:val="8"/>
        <w:spacing w:before="75" w:beforeAutospacing="0" w:after="75" w:afterAutospacing="0" w:line="360" w:lineRule="auto"/>
        <w:ind w:left="76" w:leftChars="36" w:right="75" w:firstLine="480" w:firstLineChars="200"/>
      </w:pPr>
      <w:r>
        <w:rPr>
          <w:rFonts w:hint="eastAsia"/>
        </w:rPr>
        <w:t>（3）掌握计算机应用基础知识,能使用计算机常用工具软件(包括网络工具软件)</w:t>
      </w:r>
      <w:r>
        <w:t>处理</w:t>
      </w:r>
      <w:r>
        <w:rPr>
          <w:rFonts w:hint="eastAsia"/>
        </w:rPr>
        <w:t>日常</w:t>
      </w:r>
      <w:r>
        <w:t>工作文档，满足工作需要</w:t>
      </w:r>
      <w:r>
        <w:rPr>
          <w:rFonts w:hint="eastAsia"/>
        </w:rPr>
        <w:t>；</w:t>
      </w:r>
    </w:p>
    <w:p>
      <w:pPr>
        <w:pStyle w:val="8"/>
        <w:spacing w:before="75" w:beforeAutospacing="0" w:after="75" w:afterAutospacing="0" w:line="360" w:lineRule="auto"/>
        <w:ind w:left="76" w:leftChars="36" w:right="75" w:firstLine="480" w:firstLineChars="200"/>
      </w:pPr>
      <w:r>
        <w:rPr>
          <w:rFonts w:hint="eastAsia"/>
        </w:rPr>
        <w:t>（4）掌握电子商务基础</w:t>
      </w:r>
      <w:r>
        <w:t>知识，能</w:t>
      </w:r>
      <w:r>
        <w:rPr>
          <w:rFonts w:hint="eastAsia"/>
        </w:rPr>
        <w:t>熟练</w:t>
      </w:r>
      <w:r>
        <w:t>使用互联网平台处理</w:t>
      </w:r>
      <w:r>
        <w:rPr>
          <w:rFonts w:hint="eastAsia"/>
        </w:rPr>
        <w:t>B2B、B2C、</w:t>
      </w:r>
      <w:r>
        <w:t>C2C、团购等商务活动交易</w:t>
      </w:r>
      <w:r>
        <w:rPr>
          <w:rFonts w:hint="eastAsia"/>
        </w:rPr>
        <w:t>；</w:t>
      </w:r>
    </w:p>
    <w:p>
      <w:pPr>
        <w:pStyle w:val="8"/>
        <w:spacing w:before="75" w:beforeAutospacing="0" w:after="75" w:afterAutospacing="0" w:line="360" w:lineRule="auto"/>
        <w:ind w:left="76" w:leftChars="36" w:right="75" w:firstLine="480" w:firstLineChars="200"/>
      </w:pPr>
      <w:r>
        <w:rPr>
          <w:rFonts w:hint="eastAsia"/>
        </w:rPr>
        <w:t>（5）掌握电子商务</w:t>
      </w:r>
      <w:r>
        <w:t>网站信息采集与信息加工的</w:t>
      </w:r>
      <w:r>
        <w:rPr>
          <w:rFonts w:hint="eastAsia"/>
        </w:rPr>
        <w:t>相关</w:t>
      </w:r>
      <w:r>
        <w:t>知识，能</w:t>
      </w:r>
      <w:r>
        <w:rPr>
          <w:rFonts w:hint="eastAsia"/>
        </w:rPr>
        <w:t>完成</w:t>
      </w:r>
      <w:r>
        <w:t>信息搜集、原创、编辑、发布等信息处理工作</w:t>
      </w:r>
      <w:r>
        <w:rPr>
          <w:rFonts w:hint="eastAsia"/>
        </w:rPr>
        <w:t>；</w:t>
      </w:r>
    </w:p>
    <w:p>
      <w:pPr>
        <w:pStyle w:val="8"/>
        <w:spacing w:before="75" w:beforeAutospacing="0" w:after="75" w:afterAutospacing="0" w:line="360" w:lineRule="auto"/>
        <w:ind w:left="76" w:leftChars="36" w:right="75" w:firstLine="480" w:firstLineChars="200"/>
      </w:pPr>
      <w:r>
        <w:rPr>
          <w:rFonts w:hint="eastAsia"/>
        </w:rPr>
        <w:t>（6）掌握电子商务</w:t>
      </w:r>
      <w:r>
        <w:t>物流配送相关知识，能完成商品打包、处理订单、配送等环节的重要工作，符合企业规范</w:t>
      </w:r>
      <w:r>
        <w:rPr>
          <w:rFonts w:hint="eastAsia"/>
        </w:rPr>
        <w:t>；</w:t>
      </w:r>
    </w:p>
    <w:p>
      <w:pPr>
        <w:pStyle w:val="8"/>
        <w:spacing w:before="75" w:beforeAutospacing="0" w:after="75" w:afterAutospacing="0" w:line="360" w:lineRule="auto"/>
        <w:ind w:left="76" w:leftChars="36" w:right="75" w:firstLine="480" w:firstLineChars="200"/>
      </w:pPr>
      <w:r>
        <w:rPr>
          <w:rFonts w:hint="eastAsia"/>
        </w:rPr>
        <w:t>（7）掌握电子</w:t>
      </w:r>
      <w:r>
        <w:t>商务网站相关知识</w:t>
      </w:r>
      <w:r>
        <w:rPr>
          <w:rFonts w:hint="eastAsia"/>
        </w:rPr>
        <w:t>，</w:t>
      </w:r>
      <w:r>
        <w:t>能根据要求，设计网站风格、网站布局、网站色调等，并使用设计类工具软件呈现设计效果图</w:t>
      </w:r>
      <w:r>
        <w:rPr>
          <w:rFonts w:hint="eastAsia"/>
        </w:rPr>
        <w:t>；</w:t>
      </w:r>
    </w:p>
    <w:p>
      <w:pPr>
        <w:pStyle w:val="8"/>
        <w:spacing w:before="75" w:beforeAutospacing="0" w:after="75" w:afterAutospacing="0" w:line="360" w:lineRule="auto"/>
        <w:ind w:left="76" w:leftChars="36" w:right="75" w:firstLine="480" w:firstLineChars="200"/>
      </w:pPr>
      <w:r>
        <w:rPr>
          <w:rFonts w:hint="eastAsia"/>
        </w:rPr>
        <w:t>（8）掌握网络</w:t>
      </w:r>
      <w:r>
        <w:t>营销相关知识，能根据要求，</w:t>
      </w:r>
      <w:r>
        <w:rPr>
          <w:rFonts w:hint="eastAsia"/>
        </w:rPr>
        <w:t>操作应用</w:t>
      </w:r>
      <w:r>
        <w:t>站内和站外推广媒介，达到网络营销目的</w:t>
      </w:r>
      <w:r>
        <w:rPr>
          <w:rFonts w:hint="eastAsia"/>
        </w:rPr>
        <w:t>；</w:t>
      </w:r>
    </w:p>
    <w:p>
      <w:pPr>
        <w:pStyle w:val="8"/>
        <w:spacing w:before="75" w:beforeAutospacing="0" w:after="75" w:afterAutospacing="0" w:line="360" w:lineRule="auto"/>
        <w:ind w:left="76" w:leftChars="36" w:right="75" w:firstLine="480" w:firstLineChars="200"/>
      </w:pPr>
      <w:r>
        <w:rPr>
          <w:rFonts w:hint="eastAsia"/>
        </w:rPr>
        <w:t>（9）掌握</w:t>
      </w:r>
      <w:r>
        <w:t>电子商务日常工作中</w:t>
      </w:r>
      <w:r>
        <w:rPr>
          <w:rFonts w:hint="eastAsia"/>
        </w:rPr>
        <w:t>客户服务</w:t>
      </w:r>
      <w:r>
        <w:t>相关专业知识，能按照规范与流程，服务客户，提出</w:t>
      </w:r>
      <w:r>
        <w:rPr>
          <w:rFonts w:hint="eastAsia"/>
        </w:rPr>
        <w:t>其</w:t>
      </w:r>
      <w:r>
        <w:t>接受的解决方案。</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六、课程设置及要求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主要包括公共基础课程和专业（技能）课程。</w:t>
      </w:r>
      <w:r>
        <w:rPr>
          <w:rFonts w:ascii="宋体" w:hAnsi="宋体" w:eastAsia="宋体"/>
          <w:sz w:val="24"/>
          <w:szCs w:val="24"/>
        </w:rPr>
        <w:tab/>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公共基础课程分为公共基础必修课程和公共基础限选课程。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专业技能课包括专业核心课程、专业方向课程、专业限选课程和实践课。</w:t>
      </w:r>
    </w:p>
    <w:p>
      <w:pPr>
        <w:spacing w:line="360" w:lineRule="auto"/>
        <w:ind w:firstLine="480"/>
        <w:rPr>
          <w:rFonts w:ascii="宋体" w:hAnsi="宋体" w:eastAsia="宋体"/>
          <w:b/>
          <w:sz w:val="28"/>
          <w:szCs w:val="28"/>
        </w:rPr>
      </w:pPr>
      <w:r>
        <w:rPr>
          <w:rFonts w:hint="eastAsia" w:ascii="宋体" w:hAnsi="宋体" w:eastAsia="宋体"/>
          <w:b/>
          <w:sz w:val="28"/>
          <w:szCs w:val="28"/>
        </w:rPr>
        <w:t>（一）公共基础课程</w:t>
      </w:r>
    </w:p>
    <w:p>
      <w:pPr>
        <w:spacing w:line="360" w:lineRule="auto"/>
        <w:ind w:firstLine="480"/>
        <w:rPr>
          <w:rFonts w:ascii="宋体" w:hAnsi="宋体" w:eastAsia="宋体"/>
          <w:sz w:val="24"/>
          <w:szCs w:val="24"/>
        </w:rPr>
      </w:pPr>
      <w:r>
        <w:rPr>
          <w:rFonts w:hint="eastAsia" w:ascii="宋体" w:hAnsi="宋体" w:eastAsia="宋体"/>
          <w:sz w:val="24"/>
          <w:szCs w:val="24"/>
        </w:rPr>
        <w:t>公共基础课包括思想政治、语文、数学、英语、体育与健康、信息技术、历史、中华优秀传统文化、职业素养、艺术、劳动教育、</w:t>
      </w:r>
      <w:r>
        <w:rPr>
          <w:rFonts w:ascii="宋体" w:hAnsi="宋体" w:eastAsia="宋体"/>
          <w:sz w:val="24"/>
          <w:szCs w:val="24"/>
        </w:rPr>
        <w:t>国家安全教育</w:t>
      </w:r>
      <w:r>
        <w:rPr>
          <w:rFonts w:hint="eastAsia" w:ascii="宋体" w:hAnsi="宋体" w:eastAsia="宋体"/>
          <w:sz w:val="24"/>
          <w:szCs w:val="24"/>
        </w:rPr>
        <w:t>等各门课程，主要内容和教学要求如下：</w:t>
      </w:r>
    </w:p>
    <w:p>
      <w:pPr>
        <w:spacing w:line="360" w:lineRule="auto"/>
        <w:ind w:firstLine="48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思想政治</w:t>
      </w:r>
    </w:p>
    <w:p>
      <w:pPr>
        <w:spacing w:line="360" w:lineRule="auto"/>
        <w:ind w:firstLine="480"/>
        <w:rPr>
          <w:rFonts w:ascii="宋体" w:hAnsi="宋体" w:eastAsia="宋体"/>
          <w:sz w:val="24"/>
          <w:szCs w:val="24"/>
        </w:rPr>
      </w:pPr>
      <w:r>
        <w:rPr>
          <w:rFonts w:hint="eastAsia" w:ascii="宋体" w:hAnsi="宋体" w:eastAsia="宋体"/>
          <w:sz w:val="24"/>
          <w:szCs w:val="24"/>
        </w:rPr>
        <w:t>本课程以立德树人为根本任务，以培育思想政治学科核心素养为主导（中等职业学校思想政治学科核心素养主要包括政治认同、职业精神、法治意识、健全人格和公共参与），帮助中等职业学校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主要内容有中国特色社会主义、心理健康与职业生涯、哲学与人生、职业道德与法治</w:t>
      </w:r>
    </w:p>
    <w:p>
      <w:pPr>
        <w:spacing w:line="360" w:lineRule="auto"/>
        <w:ind w:firstLine="480"/>
        <w:rPr>
          <w:rFonts w:ascii="宋体" w:hAnsi="宋体" w:eastAsia="宋体"/>
          <w:sz w:val="24"/>
          <w:szCs w:val="24"/>
        </w:rPr>
      </w:pPr>
      <w:r>
        <w:rPr>
          <w:rFonts w:hint="eastAsia" w:ascii="宋体" w:hAnsi="宋体" w:eastAsia="宋体"/>
          <w:sz w:val="24"/>
          <w:szCs w:val="24"/>
        </w:rPr>
        <w:t>教学过程中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要坚持正确育人导向，强化价值引领，准确理解学科核心素养，科学制定教学目标，围绕议题设计活动，注重探讨式和体验性学习，加强社会实践活动，打造培育学科核心素养的社会大课堂运用现代信息技术，提高教学效率，有效提高教学质量。</w:t>
      </w:r>
    </w:p>
    <w:p>
      <w:pPr>
        <w:spacing w:line="360" w:lineRule="auto"/>
        <w:ind w:firstLine="48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语文</w:t>
      </w:r>
    </w:p>
    <w:p>
      <w:pPr>
        <w:spacing w:line="360" w:lineRule="auto"/>
        <w:ind w:firstLine="480"/>
        <w:rPr>
          <w:rFonts w:ascii="宋体" w:hAnsi="宋体" w:eastAsia="宋体"/>
          <w:sz w:val="24"/>
          <w:szCs w:val="24"/>
        </w:rPr>
      </w:pPr>
      <w:r>
        <w:rPr>
          <w:rFonts w:hint="eastAsia" w:ascii="宋体" w:hAnsi="宋体" w:eastAsia="宋体"/>
          <w:sz w:val="24"/>
          <w:szCs w:val="24"/>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中等职业学校语文课程由基础模块、职业模块和拓展模块构成。课程设置遵循祖国语言文字的学习规律和技术技能人才的成长规律，依据学生身心发展特点，以语文学科核心素养为统领，整体建构、系统设计。</w:t>
      </w:r>
    </w:p>
    <w:p>
      <w:pPr>
        <w:spacing w:line="360" w:lineRule="auto"/>
        <w:ind w:firstLine="480"/>
        <w:rPr>
          <w:rFonts w:ascii="宋体" w:hAnsi="宋体" w:eastAsia="宋体"/>
          <w:sz w:val="24"/>
          <w:szCs w:val="24"/>
        </w:rPr>
      </w:pPr>
      <w:r>
        <w:rPr>
          <w:rFonts w:hint="eastAsia" w:ascii="宋体" w:hAnsi="宋体" w:eastAsia="宋体"/>
          <w:sz w:val="24"/>
          <w:szCs w:val="24"/>
        </w:rPr>
        <w:t>在教学过程中坚持立德树人，发挥语文课程独特的育人功能，</w:t>
      </w:r>
      <w:r>
        <w:rPr>
          <w:rFonts w:ascii="宋体" w:hAnsi="宋体" w:eastAsia="宋体"/>
          <w:sz w:val="24"/>
          <w:szCs w:val="24"/>
        </w:rPr>
        <w:t> </w:t>
      </w:r>
      <w:r>
        <w:rPr>
          <w:rFonts w:hint="eastAsia" w:ascii="宋体" w:hAnsi="宋体" w:eastAsia="宋体"/>
          <w:sz w:val="24"/>
          <w:szCs w:val="24"/>
        </w:rPr>
        <w:t>整体把握语文学科核心素养，合理设计教学活动，以学生发展为本，根据学生认知特点和能力水平组织教学，体现职业教育特点，加强实践与应用中等职业学校语文课程，提高信息素养，探索信息化背景下教与学方式的转变。</w:t>
      </w:r>
    </w:p>
    <w:p>
      <w:pPr>
        <w:spacing w:line="360" w:lineRule="auto"/>
        <w:ind w:firstLine="480"/>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数学</w:t>
      </w:r>
    </w:p>
    <w:p>
      <w:pPr>
        <w:spacing w:line="360" w:lineRule="auto"/>
        <w:ind w:firstLine="480"/>
        <w:rPr>
          <w:rFonts w:ascii="宋体" w:hAnsi="宋体" w:eastAsia="宋体"/>
          <w:sz w:val="24"/>
          <w:szCs w:val="24"/>
        </w:rPr>
      </w:pPr>
      <w:r>
        <w:rPr>
          <w:rFonts w:hint="eastAsia" w:ascii="宋体" w:hAnsi="宋体" w:eastAsia="宋体"/>
          <w:sz w:val="24"/>
          <w:szCs w:val="24"/>
        </w:rPr>
        <w:t>通过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使学生逐步提高数学运算、直观想象、逻辑推理、数学抽象、数据分析和数学建模等数学学科核心素养，初步学会用数学眼光观察世界、用数学思维分析世界、用数学语言表达世界。主要内容有基础模块和拓展模块。</w:t>
      </w:r>
    </w:p>
    <w:p>
      <w:pPr>
        <w:spacing w:line="360" w:lineRule="auto"/>
        <w:ind w:firstLine="480"/>
        <w:rPr>
          <w:rFonts w:ascii="宋体" w:hAnsi="宋体" w:eastAsia="宋体"/>
          <w:sz w:val="24"/>
          <w:szCs w:val="24"/>
        </w:rPr>
      </w:pPr>
      <w:r>
        <w:rPr>
          <w:rFonts w:hint="eastAsia" w:ascii="宋体" w:hAnsi="宋体" w:eastAsia="宋体"/>
          <w:sz w:val="24"/>
          <w:szCs w:val="24"/>
        </w:rPr>
        <w:t>在教学过程中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p>
      <w:pPr>
        <w:spacing w:line="360" w:lineRule="auto"/>
        <w:ind w:firstLine="480"/>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eastAsia="zh-CN"/>
        </w:rPr>
        <w:t>.</w:t>
      </w:r>
      <w:r>
        <w:rPr>
          <w:rFonts w:hint="eastAsia" w:ascii="宋体" w:hAnsi="宋体" w:eastAsia="宋体"/>
          <w:sz w:val="24"/>
          <w:szCs w:val="24"/>
        </w:rPr>
        <w:t>英语</w:t>
      </w:r>
    </w:p>
    <w:p>
      <w:pPr>
        <w:spacing w:line="360" w:lineRule="auto"/>
        <w:ind w:firstLine="480"/>
        <w:rPr>
          <w:rFonts w:ascii="宋体" w:hAnsi="宋体" w:eastAsia="宋体"/>
          <w:sz w:val="24"/>
          <w:szCs w:val="24"/>
        </w:rPr>
      </w:pPr>
      <w:r>
        <w:rPr>
          <w:rFonts w:hint="eastAsia" w:ascii="宋体" w:hAnsi="宋体" w:eastAsia="宋体"/>
          <w:sz w:val="24"/>
          <w:szCs w:val="24"/>
        </w:rPr>
        <w:t>在英语学习中全面贯彻党的教育方针，落实立德树人根本任务，在义务教育的基础上，进一步激发学生英语学习的兴趣，帮助学生掌握基础知识和基本技能，发展英语学科核心素养，为学生的职业生涯、继续学习、国际交往和终身发展奠定基础。主要内容有基础模块、职业模块、拓展模块。</w:t>
      </w:r>
    </w:p>
    <w:p>
      <w:pPr>
        <w:spacing w:line="360" w:lineRule="auto"/>
        <w:ind w:firstLine="480"/>
        <w:rPr>
          <w:rFonts w:ascii="宋体" w:hAnsi="宋体" w:eastAsia="宋体"/>
          <w:sz w:val="24"/>
          <w:szCs w:val="24"/>
        </w:rPr>
      </w:pPr>
      <w:r>
        <w:rPr>
          <w:rFonts w:hint="eastAsia" w:ascii="宋体" w:hAnsi="宋体" w:eastAsia="宋体"/>
          <w:sz w:val="24"/>
          <w:szCs w:val="24"/>
        </w:rPr>
        <w:t>在教学过程中遵循英语教学规律，制定教学计划，创设教学情境，完成课程任务时，应体现职教特色，注重实践应用 ，在教学中合理融入德育教育，引导学生树立积极的世界观 、人生观和价值观。</w:t>
      </w:r>
    </w:p>
    <w:p>
      <w:pPr>
        <w:spacing w:line="360" w:lineRule="auto"/>
        <w:ind w:firstLine="480"/>
        <w:rPr>
          <w:rFonts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lang w:eastAsia="zh-CN"/>
        </w:rPr>
        <w:t>.</w:t>
      </w:r>
      <w:r>
        <w:rPr>
          <w:rFonts w:hint="eastAsia" w:ascii="宋体" w:hAnsi="宋体" w:eastAsia="宋体"/>
          <w:sz w:val="24"/>
          <w:szCs w:val="24"/>
        </w:rPr>
        <w:t>体育与健康</w:t>
      </w:r>
    </w:p>
    <w:p>
      <w:pPr>
        <w:spacing w:line="360" w:lineRule="auto"/>
        <w:ind w:firstLine="480"/>
        <w:rPr>
          <w:rFonts w:ascii="宋体" w:hAnsi="宋体" w:eastAsia="宋体"/>
          <w:sz w:val="24"/>
          <w:szCs w:val="24"/>
        </w:rPr>
      </w:pPr>
      <w:r>
        <w:rPr>
          <w:rFonts w:hint="eastAsia" w:ascii="宋体" w:hAnsi="宋体" w:eastAsia="宋体"/>
          <w:sz w:val="24"/>
          <w:szCs w:val="24"/>
        </w:rPr>
        <w:t>通过学习本课程，学生能够喜爱并积极参与体育运动，享受体育运动的乐趣。学会锻炼身体的科学方法，掌握1-2项体育运动技能，提高体育运动能力，提高职业体能水平.树立健康观念，掌握健康知识和与职业相关的健康安全知识，形成健康文明的生活方式。遵守体育道德规范和行为准则，发扬体育精神，塑造良好体育品格，增强责任意识、规范意识和团队意识。学生能在体育锻炼增强体质、健全人格、锤炼意志，使学生在运动能力、健康行为和体育精神三方面获得全面发展。</w:t>
      </w:r>
    </w:p>
    <w:p>
      <w:pPr>
        <w:spacing w:line="360" w:lineRule="auto"/>
        <w:ind w:firstLine="480"/>
        <w:rPr>
          <w:rFonts w:ascii="宋体" w:hAnsi="宋体" w:eastAsia="宋体"/>
          <w:sz w:val="24"/>
          <w:szCs w:val="24"/>
        </w:rPr>
      </w:pPr>
      <w:r>
        <w:rPr>
          <w:rFonts w:hint="eastAsia" w:ascii="宋体" w:hAnsi="宋体" w:eastAsia="宋体"/>
          <w:sz w:val="24"/>
          <w:szCs w:val="24"/>
        </w:rPr>
        <w:t>教学过程运用多种手段提高学生的各项身体素质。首先在教学中要注重学生理论知识，安全知识的教学，使学生学会科学的锻炼方法以及各种安全事项的应急处理方法。其次在教学中要发展学生心肺耐力、肌肉力量、肌肉耐力，发展速度、爆发力、柔韧性、平衡性、协调性和反应时等各种身体基本素质。第三要根据学生的专业发展学生的职业体能。学生能在体育锻炼增强体质、健全人格、锤炼意志，使学生在运动能力、健康行为和体育精神三方面获得全面发展。</w:t>
      </w:r>
    </w:p>
    <w:p>
      <w:pPr>
        <w:spacing w:line="360" w:lineRule="auto"/>
        <w:ind w:firstLine="480"/>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eastAsia="zh-CN"/>
        </w:rPr>
        <w:t>.</w:t>
      </w:r>
      <w:r>
        <w:rPr>
          <w:rFonts w:hint="eastAsia" w:ascii="宋体" w:hAnsi="宋体" w:eastAsia="宋体"/>
          <w:sz w:val="24"/>
          <w:szCs w:val="24"/>
        </w:rPr>
        <w:t>信息技术</w:t>
      </w:r>
    </w:p>
    <w:p>
      <w:pPr>
        <w:spacing w:line="360" w:lineRule="auto"/>
        <w:ind w:firstLine="480"/>
        <w:rPr>
          <w:rFonts w:ascii="宋体" w:hAnsi="宋体" w:eastAsia="宋体"/>
          <w:sz w:val="24"/>
          <w:szCs w:val="24"/>
        </w:rPr>
      </w:pPr>
      <w:r>
        <w:rPr>
          <w:rFonts w:hint="eastAsia" w:ascii="宋体" w:hAnsi="宋体" w:eastAsia="宋体"/>
          <w:sz w:val="24"/>
          <w:szCs w:val="24"/>
        </w:rPr>
        <w:t>在初中相关课程基础上，通过信息技术基础知识与技能的学习，有助于学生增强信息意识、发展计算思维、提高数字化学习与创新能力，树立正确的信息社会价值观和责任感。把学生培养成为符合时代要求的信息素养与适应职业发展需要的信息能力的技术技能人才。</w:t>
      </w:r>
    </w:p>
    <w:p>
      <w:pPr>
        <w:spacing w:line="360" w:lineRule="auto"/>
        <w:ind w:firstLine="480"/>
        <w:rPr>
          <w:rFonts w:ascii="宋体" w:hAnsi="宋体" w:eastAsia="宋体"/>
          <w:sz w:val="24"/>
          <w:szCs w:val="24"/>
        </w:rPr>
      </w:pPr>
      <w:r>
        <w:rPr>
          <w:rFonts w:hint="eastAsia" w:ascii="宋体" w:hAnsi="宋体" w:eastAsia="宋体"/>
          <w:sz w:val="24"/>
          <w:szCs w:val="24"/>
        </w:rPr>
        <w:t xml:space="preserve">本课程通过多样化教学方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 在数字化学习与创新过程中培养独立思考和主动探究能力，不断强化认知、合作、创新能力，为职业能力的提升奠定基础。本课程学习内容：信息技术应用基础、网络应用、图文编辑、数据处理、程序设计入门、数字媒体技术应用、信息安全基础、人工智能初步8个部分。 </w:t>
      </w:r>
    </w:p>
    <w:p>
      <w:pPr>
        <w:spacing w:line="360" w:lineRule="auto"/>
        <w:ind w:firstLine="480"/>
        <w:rPr>
          <w:rFonts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eastAsia="zh-CN"/>
        </w:rPr>
        <w:t>.</w:t>
      </w:r>
      <w:r>
        <w:rPr>
          <w:rFonts w:hint="eastAsia" w:ascii="宋体" w:hAnsi="宋体" w:eastAsia="宋体"/>
          <w:sz w:val="24"/>
          <w:szCs w:val="24"/>
        </w:rPr>
        <w:t>历史</w:t>
      </w:r>
    </w:p>
    <w:p>
      <w:pPr>
        <w:spacing w:line="360" w:lineRule="auto"/>
        <w:ind w:firstLine="480"/>
        <w:rPr>
          <w:rFonts w:ascii="宋体" w:hAnsi="宋体" w:eastAsia="宋体"/>
          <w:sz w:val="24"/>
          <w:szCs w:val="24"/>
        </w:rPr>
      </w:pPr>
      <w:r>
        <w:rPr>
          <w:rFonts w:hint="eastAsia" w:ascii="宋体" w:hAnsi="宋体" w:eastAsia="宋体"/>
          <w:sz w:val="24"/>
          <w:szCs w:val="24"/>
        </w:rPr>
        <w:t>在历史学习中落实立德树人的根本任务，掌握必备的历史知识，形成历史学科核心素养。了解唯物史观的基本观点和方法，知道特定的史事是与特定的时间和空间相联系的，知道史料是通向历史认识的桥梁，能够依据史实与史料对史事表达自己的看法，并以史为鉴，吸取前人经验教训，为现实工作生活所用，树立正确的国家观，增强对祖国的认同感。主要内容有中国历史和世界历史。</w:t>
      </w:r>
    </w:p>
    <w:p>
      <w:pPr>
        <w:spacing w:line="360" w:lineRule="auto"/>
        <w:ind w:firstLine="480"/>
        <w:rPr>
          <w:rFonts w:ascii="宋体" w:hAnsi="宋体" w:eastAsia="宋体"/>
          <w:sz w:val="24"/>
          <w:szCs w:val="24"/>
        </w:rPr>
      </w:pPr>
      <w:r>
        <w:rPr>
          <w:rFonts w:hint="eastAsia" w:ascii="宋体" w:hAnsi="宋体" w:eastAsia="宋体"/>
          <w:sz w:val="24"/>
          <w:szCs w:val="24"/>
        </w:rPr>
        <w:t>在教学过程中要基于历史学科核心素养设计教学，倡导多元化的教学方式，注重历史学习与学生职业发展的融合，加强现代信息技术在历史教学中的应用。</w:t>
      </w:r>
    </w:p>
    <w:p>
      <w:pPr>
        <w:spacing w:line="360" w:lineRule="auto"/>
        <w:ind w:firstLine="480"/>
        <w:rPr>
          <w:rFonts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lang w:eastAsia="zh-CN"/>
        </w:rPr>
        <w:t>.</w:t>
      </w:r>
      <w:r>
        <w:rPr>
          <w:rFonts w:hint="eastAsia" w:ascii="宋体" w:hAnsi="宋体" w:eastAsia="宋体"/>
          <w:sz w:val="24"/>
          <w:szCs w:val="24"/>
        </w:rPr>
        <w:t>中华优秀传统文化</w:t>
      </w:r>
    </w:p>
    <w:p>
      <w:pPr>
        <w:spacing w:line="360" w:lineRule="auto"/>
        <w:ind w:firstLine="480"/>
        <w:rPr>
          <w:rFonts w:ascii="宋体" w:hAnsi="宋体" w:eastAsia="宋体"/>
          <w:sz w:val="24"/>
          <w:szCs w:val="24"/>
        </w:rPr>
      </w:pPr>
      <w:r>
        <w:rPr>
          <w:rFonts w:hint="eastAsia" w:ascii="宋体" w:hAnsi="宋体" w:eastAsia="宋体"/>
          <w:sz w:val="24"/>
          <w:szCs w:val="24"/>
        </w:rPr>
        <w:t>《中华优秀传统文化》是一门培养中职学生进取心、增强中华文化的认同感与凝聚力的课程。本课程立足初中文化传承与参与的基础，初步具有对中华文化的理解和吸收、传承和发展的能力，继承和弘扬中华优秀传统文化、革命文化、社会主义先进文化，吸收人类文化知识积累和创新成果，并在学习中拓宽文化视野，培育劳动精神，弘扬劳模精神、工匠精神，增强文化自觉和文化自信。</w:t>
      </w:r>
    </w:p>
    <w:p>
      <w:pPr>
        <w:spacing w:line="360" w:lineRule="auto"/>
        <w:ind w:firstLine="480"/>
        <w:rPr>
          <w:rFonts w:ascii="宋体" w:hAnsi="宋体" w:eastAsia="宋体"/>
          <w:sz w:val="24"/>
          <w:szCs w:val="24"/>
        </w:rPr>
      </w:pPr>
      <w:r>
        <w:rPr>
          <w:rFonts w:hint="eastAsia" w:ascii="宋体" w:hAnsi="宋体" w:eastAsia="宋体"/>
          <w:sz w:val="24"/>
          <w:szCs w:val="24"/>
        </w:rPr>
        <w:t>本课程高度概括中华文化的特征，通过分析中国人解决和思考问题的习惯（思维方式），将中华优秀传统文化的主要组成要素（思想、文学、艺术、科技、教育等）的基本特征阐释出来，既让学生掌握中华文化各组成要素的特征，又让学生学到自己去分析各种文化现象的方法。</w:t>
      </w:r>
    </w:p>
    <w:p>
      <w:pPr>
        <w:spacing w:line="360" w:lineRule="auto"/>
        <w:ind w:firstLine="480"/>
        <w:rPr>
          <w:rFonts w:ascii="宋体" w:hAnsi="宋体" w:eastAsia="宋体"/>
          <w:sz w:val="24"/>
          <w:szCs w:val="24"/>
        </w:rPr>
      </w:pPr>
      <w:r>
        <w:rPr>
          <w:rFonts w:hint="eastAsia" w:ascii="宋体" w:hAnsi="宋体" w:eastAsia="宋体"/>
          <w:sz w:val="24"/>
          <w:szCs w:val="24"/>
        </w:rPr>
        <w:t>9</w:t>
      </w:r>
      <w:r>
        <w:rPr>
          <w:rFonts w:hint="eastAsia" w:ascii="宋体" w:hAnsi="宋体" w:eastAsia="宋体"/>
          <w:sz w:val="24"/>
          <w:szCs w:val="24"/>
          <w:lang w:eastAsia="zh-CN"/>
        </w:rPr>
        <w:t>.</w:t>
      </w:r>
      <w:r>
        <w:rPr>
          <w:rFonts w:hint="eastAsia" w:ascii="宋体" w:hAnsi="宋体" w:eastAsia="宋体"/>
          <w:sz w:val="24"/>
          <w:szCs w:val="24"/>
        </w:rPr>
        <w:t xml:space="preserve">职业素养 </w:t>
      </w:r>
    </w:p>
    <w:p>
      <w:pPr>
        <w:spacing w:line="360" w:lineRule="auto"/>
        <w:ind w:firstLine="480"/>
        <w:rPr>
          <w:rFonts w:ascii="宋体" w:hAnsi="宋体" w:eastAsia="宋体"/>
          <w:sz w:val="24"/>
          <w:szCs w:val="24"/>
        </w:rPr>
      </w:pPr>
      <w:r>
        <w:rPr>
          <w:rFonts w:hint="eastAsia" w:ascii="宋体" w:hAnsi="宋体" w:eastAsia="宋体"/>
          <w:sz w:val="24"/>
          <w:szCs w:val="24"/>
        </w:rPr>
        <w:t>通过本课程的教学，帮助学生树立职业生涯发展的自觉意识，树立积极正确的职业态度和就业观念，把个人发展和国家需要、社会发展相结合，确立职业的概念和意识，愿意为实现个人的生涯发展和社会发展做出努力的积极态度。了解职业的有关概念、职业生涯设计及其发展、求职就业、劳动合同等有关知识，了解职业道德以及职业道德行为养成，了解就业形势和政策法规，掌握基本的劳动力市场相关信息及就业创业的基本知识。具备进行生涯决策，搜集就业信息、求职面试，正确的处理与同事领导的关系，适应新环境，做个职场受欢迎的员工，提高学生的各种通用技能，比如沟通技能问题，自我管理技能和人际交往技能，对创业有正确的认识，具有初步创业能力。</w:t>
      </w:r>
    </w:p>
    <w:p>
      <w:pPr>
        <w:spacing w:line="360" w:lineRule="auto"/>
        <w:ind w:firstLine="480"/>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eastAsia="zh-CN"/>
        </w:rPr>
        <w:t>.</w:t>
      </w:r>
      <w:r>
        <w:rPr>
          <w:rFonts w:hint="eastAsia" w:ascii="宋体" w:hAnsi="宋体" w:eastAsia="宋体"/>
          <w:sz w:val="24"/>
          <w:szCs w:val="24"/>
        </w:rPr>
        <w:t>艺术</w:t>
      </w:r>
    </w:p>
    <w:p>
      <w:pPr>
        <w:spacing w:line="360" w:lineRule="auto"/>
        <w:ind w:firstLine="480"/>
        <w:rPr>
          <w:rFonts w:ascii="宋体" w:hAnsi="宋体" w:eastAsia="宋体"/>
          <w:sz w:val="24"/>
          <w:szCs w:val="24"/>
        </w:rPr>
      </w:pPr>
      <w:r>
        <w:rPr>
          <w:rFonts w:hint="eastAsia" w:ascii="宋体" w:hAnsi="宋体" w:eastAsia="宋体"/>
          <w:sz w:val="24"/>
          <w:szCs w:val="24"/>
        </w:rPr>
        <w:t>本课程是培养中职学生音乐、美术、舞蹈等艺术基本功，增强艺术感知能力，提升艺术素养及艺术鉴赏能力的一门课程。本课程立足初中最初的艺术感知能力，引导中等职业学校学生主动参与广泛的艺术学习和活动，了解和掌握不同艺术门类的基本知识、技能和原理，丰富审美体验，增强感性认识，提升艺术感知能力；关注艺术与社会生活、艺术与劳动生产、艺术与历史文化、艺术与其他课程和专业的有机联系，提高理性认识，发展艺术鉴赏能力；树立正确审美观，陶冶高尚的道德情操，培养深厚的民族情感，激发想象力和创造力，促进学生全面发展和健康成长。</w:t>
      </w:r>
    </w:p>
    <w:p>
      <w:pPr>
        <w:spacing w:line="360" w:lineRule="auto"/>
        <w:ind w:firstLine="480"/>
        <w:rPr>
          <w:rFonts w:ascii="宋体" w:hAnsi="宋体" w:eastAsia="宋体"/>
          <w:sz w:val="24"/>
          <w:szCs w:val="24"/>
        </w:rPr>
      </w:pPr>
      <w:r>
        <w:rPr>
          <w:rFonts w:hint="eastAsia" w:ascii="宋体" w:hAnsi="宋体" w:eastAsia="宋体"/>
          <w:sz w:val="24"/>
          <w:szCs w:val="24"/>
        </w:rPr>
        <w:t xml:space="preserve">通过本课程的学习，使学生在艺术感知、审美鉴赏、创意表达和文化理解与传承等艺术核心素养方面获得全面发展，成为具有高尚道德情操和健康审美情趣的高素质技术技能人才。 </w:t>
      </w:r>
    </w:p>
    <w:p>
      <w:pPr>
        <w:tabs>
          <w:tab w:val="left" w:pos="1242"/>
        </w:tabs>
        <w:spacing w:line="360" w:lineRule="auto"/>
        <w:ind w:firstLine="468"/>
        <w:contextualSpacing/>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eastAsia="zh-CN"/>
        </w:rPr>
        <w:t>.</w:t>
      </w:r>
      <w:r>
        <w:rPr>
          <w:rFonts w:hint="eastAsia" w:ascii="宋体" w:hAnsi="宋体" w:eastAsia="宋体"/>
          <w:sz w:val="24"/>
          <w:szCs w:val="24"/>
        </w:rPr>
        <w:t>劳动教育</w:t>
      </w:r>
    </w:p>
    <w:p>
      <w:pPr>
        <w:tabs>
          <w:tab w:val="left" w:pos="1242"/>
        </w:tabs>
        <w:spacing w:line="360" w:lineRule="auto"/>
        <w:ind w:firstLine="468"/>
        <w:contextualSpacing/>
        <w:rPr>
          <w:rFonts w:ascii="宋体" w:hAnsi="宋体" w:eastAsia="宋体"/>
          <w:sz w:val="24"/>
          <w:szCs w:val="24"/>
        </w:rPr>
      </w:pPr>
      <w:r>
        <w:rPr>
          <w:rFonts w:hint="eastAsia" w:ascii="宋体" w:hAnsi="宋体" w:eastAsia="宋体"/>
          <w:sz w:val="24"/>
          <w:szCs w:val="24"/>
        </w:rPr>
        <w:t>通过本课程，使学生能够正确理解和形成马克思主义劳动观，牢固树立劳动最光荣、劳动最崇高、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tabs>
          <w:tab w:val="left" w:pos="1242"/>
        </w:tabs>
        <w:spacing w:line="360" w:lineRule="auto"/>
        <w:ind w:firstLine="468"/>
        <w:contextualSpacing/>
        <w:rPr>
          <w:rFonts w:ascii="宋体" w:hAnsi="宋体" w:eastAsia="宋体"/>
          <w:sz w:val="24"/>
          <w:szCs w:val="24"/>
        </w:rPr>
      </w:pPr>
      <w:r>
        <w:rPr>
          <w:rFonts w:hint="eastAsia" w:ascii="宋体" w:hAnsi="宋体" w:eastAsia="宋体"/>
          <w:sz w:val="24"/>
          <w:szCs w:val="24"/>
        </w:rPr>
        <w:t>在教学过程中帮助学生树立马克思主义劳动观，铸造崇高个人品德，注意学生锻炼劳动技能，积累劳动经验，培养劳动习惯</w:t>
      </w:r>
    </w:p>
    <w:p>
      <w:pPr>
        <w:tabs>
          <w:tab w:val="left" w:pos="1242"/>
        </w:tabs>
        <w:spacing w:line="360" w:lineRule="auto"/>
        <w:ind w:firstLine="468"/>
        <w:contextualSpacing/>
        <w:rPr>
          <w:rFonts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lang w:eastAsia="zh-CN"/>
        </w:rPr>
        <w:t>.</w:t>
      </w:r>
      <w:r>
        <w:rPr>
          <w:rFonts w:ascii="宋体" w:hAnsi="宋体" w:eastAsia="宋体"/>
          <w:sz w:val="24"/>
          <w:szCs w:val="24"/>
        </w:rPr>
        <w:t>国家安全教育</w:t>
      </w:r>
    </w:p>
    <w:p>
      <w:pPr>
        <w:pStyle w:val="3"/>
        <w:spacing w:line="360" w:lineRule="auto"/>
        <w:ind w:right="463" w:firstLine="480" w:firstLineChars="200"/>
        <w:contextualSpacing/>
        <w:rPr>
          <w:rFonts w:ascii="宋体" w:hAnsi="宋体" w:eastAsia="宋体"/>
          <w:sz w:val="24"/>
          <w:szCs w:val="24"/>
        </w:rPr>
      </w:pPr>
      <w:r>
        <w:rPr>
          <w:rFonts w:hint="eastAsia" w:ascii="宋体" w:hAnsi="宋体" w:eastAsia="宋体"/>
          <w:sz w:val="24"/>
          <w:szCs w:val="24"/>
        </w:rPr>
        <w:t>本课程</w:t>
      </w:r>
      <w:r>
        <w:rPr>
          <w:rFonts w:ascii="宋体" w:hAnsi="宋体" w:eastAsia="宋体"/>
          <w:sz w:val="24"/>
          <w:szCs w:val="24"/>
        </w:rPr>
        <w:t>落实宪法和国家安全法的精神，阐释总体国家安全观，明确坚持总体国家安全观是新时代坚持和发展中国特色社会主义的基本方略， 阐明我们党治国理政的一个重大原则是统筹发展和安全，增强忧患意识，做到居安思危。</w:t>
      </w:r>
    </w:p>
    <w:p>
      <w:pPr>
        <w:spacing w:line="360" w:lineRule="auto"/>
        <w:ind w:firstLine="480"/>
        <w:rPr>
          <w:rFonts w:ascii="宋体" w:hAnsi="宋体" w:eastAsia="宋体"/>
          <w:sz w:val="24"/>
          <w:szCs w:val="24"/>
        </w:rPr>
      </w:pPr>
      <w:r>
        <w:rPr>
          <w:rFonts w:hint="eastAsia" w:ascii="宋体" w:hAnsi="宋体" w:eastAsia="宋体"/>
          <w:sz w:val="24"/>
          <w:szCs w:val="24"/>
        </w:rPr>
        <w:t>在教学过程中</w:t>
      </w:r>
      <w:r>
        <w:rPr>
          <w:rFonts w:ascii="宋体" w:hAnsi="宋体" w:eastAsia="宋体"/>
          <w:sz w:val="24"/>
          <w:szCs w:val="24"/>
        </w:rPr>
        <w:t>，</w:t>
      </w:r>
      <w:r>
        <w:rPr>
          <w:rFonts w:hint="eastAsia" w:ascii="宋体" w:hAnsi="宋体" w:eastAsia="宋体"/>
          <w:sz w:val="24"/>
          <w:szCs w:val="24"/>
        </w:rPr>
        <w:t>帮助</w:t>
      </w:r>
      <w:r>
        <w:rPr>
          <w:rFonts w:ascii="宋体" w:hAnsi="宋体" w:eastAsia="宋体"/>
          <w:sz w:val="24"/>
          <w:szCs w:val="24"/>
        </w:rPr>
        <w:t>学生掌握国家安全法律知识和基本常识，理解坚持总体国家安全观、走中国特色国家安全道路的重要意义及基本要求，懂得国家安全是头等大事；能够认清国家安全形势， 树立国家安全、人人有责的观念，增强危机忧患意识，强化爱国主义情感；能够遵守宪法、法律法规关于国家安全的规定，学会正确应对日常生活中突发安全事件的方法，履行维护国家安全的义务，不做有损国家安全的事，敢于同损害国家安全的行为作斗争，为维护国家安全做出应有的贡献。</w:t>
      </w:r>
    </w:p>
    <w:p>
      <w:pPr>
        <w:snapToGrid w:val="0"/>
        <w:spacing w:line="360" w:lineRule="auto"/>
        <w:ind w:firstLine="482" w:firstLineChars="200"/>
        <w:rPr>
          <w:rFonts w:ascii="宋体" w:hAnsi="宋体" w:eastAsia="宋体"/>
          <w:b/>
          <w:color w:val="00B0F0"/>
          <w:sz w:val="24"/>
          <w:szCs w:val="24"/>
        </w:rPr>
      </w:pPr>
      <w:r>
        <w:rPr>
          <w:rFonts w:hint="eastAsia" w:ascii="宋体" w:hAnsi="宋体" w:eastAsia="宋体"/>
          <w:b/>
          <w:sz w:val="24"/>
          <w:szCs w:val="24"/>
        </w:rPr>
        <w:t>（二）专业技能课</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1.专业核心课</w:t>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1</w:t>
      </w:r>
      <w:r>
        <w:rPr>
          <w:rFonts w:hint="eastAsia" w:ascii="宋体" w:hAnsi="宋体" w:eastAsia="宋体"/>
          <w:bCs/>
          <w:sz w:val="24"/>
          <w:szCs w:val="24"/>
          <w:lang w:eastAsia="zh-CN"/>
        </w:rPr>
        <w:t>）</w:t>
      </w:r>
      <w:r>
        <w:rPr>
          <w:rFonts w:hint="eastAsia" w:ascii="宋体" w:hAnsi="宋体" w:eastAsia="宋体"/>
          <w:bCs/>
          <w:sz w:val="24"/>
          <w:szCs w:val="24"/>
        </w:rPr>
        <w:t>电子商务基础</w:t>
      </w:r>
    </w:p>
    <w:p>
      <w:pPr>
        <w:spacing w:line="360" w:lineRule="auto"/>
        <w:rPr>
          <w:rFonts w:ascii="宋体" w:hAnsi="宋体" w:eastAsia="宋体"/>
          <w:bCs/>
          <w:sz w:val="24"/>
          <w:szCs w:val="24"/>
        </w:rPr>
      </w:pPr>
      <w:r>
        <w:rPr>
          <w:rFonts w:hint="eastAsia" w:ascii="宋体" w:hAnsi="宋体" w:eastAsia="宋体"/>
          <w:bCs/>
          <w:sz w:val="24"/>
          <w:szCs w:val="24"/>
        </w:rPr>
        <w:t xml:space="preserve">    主要教学内容：电子商务模式、电子商务分类、电子商务支付、电子商务案例、电子商务平台买卖等</w:t>
      </w:r>
    </w:p>
    <w:p>
      <w:pPr>
        <w:spacing w:line="360" w:lineRule="auto"/>
        <w:rPr>
          <w:rFonts w:ascii="宋体" w:hAnsi="宋体" w:eastAsia="宋体"/>
          <w:bCs/>
          <w:sz w:val="24"/>
          <w:szCs w:val="24"/>
        </w:rPr>
      </w:pPr>
      <w:r>
        <w:rPr>
          <w:rFonts w:hint="eastAsia" w:ascii="宋体" w:hAnsi="宋体" w:eastAsia="宋体"/>
          <w:bCs/>
          <w:sz w:val="24"/>
          <w:szCs w:val="24"/>
        </w:rPr>
        <w:t xml:space="preserve">    教学要求：基本整合了电子商务专业中必须学习的所有知识结构，学生可对电子商务有一个整体认识，能够了解电子商务的基本原理和关键模式，初步掌握电子商务的基本技能。为更深入的电子商务专业知识学习打好基础。</w:t>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2</w:t>
      </w:r>
      <w:r>
        <w:rPr>
          <w:rFonts w:hint="eastAsia" w:ascii="宋体" w:hAnsi="宋体" w:eastAsia="宋体"/>
          <w:bCs/>
          <w:sz w:val="24"/>
          <w:szCs w:val="24"/>
          <w:lang w:eastAsia="zh-CN"/>
        </w:rPr>
        <w:t>）</w:t>
      </w:r>
      <w:r>
        <w:rPr>
          <w:rFonts w:hint="eastAsia" w:ascii="宋体" w:hAnsi="宋体" w:eastAsia="宋体"/>
          <w:bCs/>
          <w:sz w:val="24"/>
          <w:szCs w:val="24"/>
        </w:rPr>
        <w:t>电子商务软文写作</w:t>
      </w:r>
      <w:r>
        <w:rPr>
          <w:rFonts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 xml:space="preserve">    主要教学内容：电商</w:t>
      </w:r>
      <w:r>
        <w:rPr>
          <w:rFonts w:ascii="宋体" w:hAnsi="宋体" w:eastAsia="宋体"/>
          <w:bCs/>
          <w:sz w:val="24"/>
          <w:szCs w:val="24"/>
        </w:rPr>
        <w:t>文案的特点</w:t>
      </w:r>
      <w:r>
        <w:rPr>
          <w:rFonts w:hint="eastAsia" w:ascii="宋体" w:hAnsi="宋体" w:eastAsia="宋体"/>
          <w:bCs/>
          <w:sz w:val="24"/>
          <w:szCs w:val="24"/>
        </w:rPr>
        <w:t>、</w:t>
      </w:r>
      <w:r>
        <w:rPr>
          <w:rFonts w:ascii="宋体" w:hAnsi="宋体" w:eastAsia="宋体"/>
          <w:bCs/>
          <w:sz w:val="24"/>
          <w:szCs w:val="24"/>
        </w:rPr>
        <w:t>常见的类型</w:t>
      </w:r>
      <w:r>
        <w:rPr>
          <w:rFonts w:hint="eastAsia" w:ascii="宋体" w:hAnsi="宋体" w:eastAsia="宋体"/>
          <w:bCs/>
          <w:sz w:val="24"/>
          <w:szCs w:val="24"/>
        </w:rPr>
        <w:t>、</w:t>
      </w:r>
      <w:r>
        <w:rPr>
          <w:rFonts w:ascii="宋体" w:hAnsi="宋体" w:eastAsia="宋体"/>
          <w:bCs/>
          <w:sz w:val="24"/>
          <w:szCs w:val="24"/>
        </w:rPr>
        <w:t>文案岗位要求及学习方向</w:t>
      </w:r>
      <w:r>
        <w:rPr>
          <w:rFonts w:hint="eastAsia" w:ascii="宋体" w:hAnsi="宋体" w:eastAsia="宋体"/>
          <w:bCs/>
          <w:sz w:val="24"/>
          <w:szCs w:val="24"/>
        </w:rPr>
        <w:t>、</w:t>
      </w:r>
      <w:r>
        <w:rPr>
          <w:rFonts w:ascii="宋体" w:hAnsi="宋体" w:eastAsia="宋体"/>
          <w:bCs/>
          <w:sz w:val="24"/>
          <w:szCs w:val="24"/>
        </w:rPr>
        <w:t>文案创作思路</w:t>
      </w:r>
      <w:r>
        <w:rPr>
          <w:rFonts w:hint="eastAsia" w:ascii="宋体" w:hAnsi="宋体" w:eastAsia="宋体"/>
          <w:bCs/>
          <w:sz w:val="24"/>
          <w:szCs w:val="24"/>
        </w:rPr>
        <w:t>、</w:t>
      </w:r>
      <w:r>
        <w:rPr>
          <w:rFonts w:ascii="宋体" w:hAnsi="宋体" w:eastAsia="宋体"/>
          <w:bCs/>
          <w:sz w:val="24"/>
          <w:szCs w:val="24"/>
        </w:rPr>
        <w:t>文案创意思考及输出思维方法</w:t>
      </w:r>
      <w:r>
        <w:rPr>
          <w:rFonts w:hint="eastAsia" w:ascii="宋体" w:hAnsi="宋体" w:eastAsia="宋体"/>
          <w:bCs/>
          <w:sz w:val="24"/>
          <w:szCs w:val="24"/>
        </w:rPr>
        <w:t>、</w:t>
      </w:r>
      <w:r>
        <w:rPr>
          <w:rFonts w:ascii="宋体" w:hAnsi="宋体" w:eastAsia="宋体"/>
          <w:bCs/>
          <w:sz w:val="24"/>
          <w:szCs w:val="24"/>
        </w:rPr>
        <w:t>文案如何产生代入感</w:t>
      </w:r>
      <w:r>
        <w:rPr>
          <w:rFonts w:hint="eastAsia" w:ascii="宋体" w:hAnsi="宋体" w:eastAsia="宋体"/>
          <w:bCs/>
          <w:sz w:val="24"/>
          <w:szCs w:val="24"/>
        </w:rPr>
        <w:t>等</w:t>
      </w:r>
    </w:p>
    <w:p>
      <w:pPr>
        <w:spacing w:line="360" w:lineRule="auto"/>
        <w:rPr>
          <w:rFonts w:ascii="宋体" w:hAnsi="宋体" w:eastAsia="宋体"/>
          <w:bCs/>
          <w:sz w:val="24"/>
          <w:szCs w:val="24"/>
        </w:rPr>
      </w:pPr>
      <w:r>
        <w:rPr>
          <w:rFonts w:hint="eastAsia" w:ascii="宋体" w:hAnsi="宋体" w:eastAsia="宋体"/>
          <w:bCs/>
          <w:sz w:val="24"/>
          <w:szCs w:val="24"/>
        </w:rPr>
        <w:t xml:space="preserve">    教学要求：利用软文技术进行营销的管理，懂得利用软文推广达到推广的目的。要求学生掌握商品标题、商品信息描述、网络促销广告中的文字撰写技能，同时具备初步的网络软文写作技能。</w:t>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3</w:t>
      </w:r>
      <w:r>
        <w:rPr>
          <w:rFonts w:hint="eastAsia" w:ascii="宋体" w:hAnsi="宋体" w:eastAsia="宋体"/>
          <w:bCs/>
          <w:sz w:val="24"/>
          <w:szCs w:val="24"/>
          <w:lang w:eastAsia="zh-CN"/>
        </w:rPr>
        <w:t>）</w:t>
      </w:r>
      <w:r>
        <w:rPr>
          <w:rFonts w:hint="eastAsia" w:ascii="宋体" w:hAnsi="宋体" w:eastAsia="宋体"/>
          <w:bCs/>
          <w:sz w:val="24"/>
          <w:szCs w:val="24"/>
        </w:rPr>
        <w:t>电子商务物流</w:t>
      </w:r>
    </w:p>
    <w:p>
      <w:pPr>
        <w:spacing w:line="360" w:lineRule="auto"/>
        <w:rPr>
          <w:rFonts w:ascii="宋体" w:hAnsi="宋体" w:eastAsia="宋体"/>
          <w:bCs/>
          <w:sz w:val="24"/>
          <w:szCs w:val="24"/>
        </w:rPr>
      </w:pPr>
      <w:r>
        <w:rPr>
          <w:rFonts w:hint="eastAsia" w:ascii="宋体" w:hAnsi="宋体" w:eastAsia="宋体"/>
          <w:bCs/>
          <w:sz w:val="24"/>
          <w:szCs w:val="24"/>
        </w:rPr>
        <w:t xml:space="preserve">    主要教学内容：电子商务物流技术、供应链管理、采购管理、物流生产计划于控制、现代销售与物流管理等</w:t>
      </w:r>
    </w:p>
    <w:p>
      <w:pPr>
        <w:spacing w:line="360" w:lineRule="auto"/>
        <w:rPr>
          <w:rFonts w:ascii="宋体" w:hAnsi="宋体" w:eastAsia="宋体"/>
          <w:bCs/>
          <w:sz w:val="24"/>
          <w:szCs w:val="24"/>
        </w:rPr>
      </w:pPr>
      <w:r>
        <w:rPr>
          <w:rFonts w:hint="eastAsia" w:ascii="宋体" w:hAnsi="宋体" w:eastAsia="宋体"/>
          <w:bCs/>
          <w:sz w:val="24"/>
          <w:szCs w:val="24"/>
        </w:rPr>
        <w:t xml:space="preserve">    教学要求：培养具备物流管理及与之相关的经济知识、法律意识、仓储技术、运输组织技能、物流信息管理、货运代理、报关报检等扎实职业知识、熟练职业技能和正确职业态度，可在生产、流通、物流、货代企业的相关岗位从事货运组织、仓储管理、配送、物流信息的采集、货运代理、采购、物流市场开发等物流业务操作和基层管理的初级人才。</w:t>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4</w:t>
      </w:r>
      <w:r>
        <w:rPr>
          <w:rFonts w:hint="eastAsia" w:ascii="宋体" w:hAnsi="宋体" w:eastAsia="宋体"/>
          <w:bCs/>
          <w:sz w:val="24"/>
          <w:szCs w:val="24"/>
          <w:lang w:eastAsia="zh-CN"/>
        </w:rPr>
        <w:t>）</w:t>
      </w:r>
      <w:r>
        <w:rPr>
          <w:rFonts w:hint="eastAsia" w:ascii="宋体" w:hAnsi="宋体" w:eastAsia="宋体"/>
          <w:bCs/>
          <w:sz w:val="24"/>
          <w:szCs w:val="24"/>
        </w:rPr>
        <w:t>电商法律法规</w:t>
      </w:r>
      <w:r>
        <w:rPr>
          <w:rFonts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 xml:space="preserve">    主要教学内容：电子商务法的基本原理、电子商务立法概况、数据电文法律制度、电子签名法律制度、电子认证法。</w:t>
      </w:r>
    </w:p>
    <w:p>
      <w:pPr>
        <w:spacing w:line="360" w:lineRule="auto"/>
        <w:rPr>
          <w:rFonts w:ascii="宋体" w:hAnsi="宋体" w:eastAsia="宋体"/>
          <w:bCs/>
          <w:sz w:val="24"/>
          <w:szCs w:val="24"/>
        </w:rPr>
      </w:pPr>
      <w:r>
        <w:rPr>
          <w:rFonts w:hint="eastAsia" w:ascii="宋体" w:hAnsi="宋体" w:eastAsia="宋体"/>
          <w:bCs/>
          <w:sz w:val="24"/>
          <w:szCs w:val="24"/>
        </w:rPr>
        <w:t xml:space="preserve">    教学要求：要求学生系统学习和掌握电商法律的基本理论和基本知识、具有运用法学理论和方法分析问题和运用法律管理事务与解决问题的基本能力。</w:t>
      </w:r>
      <w:r>
        <w:rPr>
          <w:rFonts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5</w:t>
      </w:r>
      <w:r>
        <w:rPr>
          <w:rFonts w:hint="eastAsia" w:ascii="宋体" w:hAnsi="宋体" w:eastAsia="宋体"/>
          <w:bCs/>
          <w:sz w:val="24"/>
          <w:szCs w:val="24"/>
          <w:lang w:eastAsia="zh-CN"/>
        </w:rPr>
        <w:t>）</w:t>
      </w:r>
      <w:r>
        <w:rPr>
          <w:rFonts w:hint="eastAsia" w:ascii="宋体" w:hAnsi="宋体" w:eastAsia="宋体"/>
          <w:bCs/>
          <w:sz w:val="24"/>
          <w:szCs w:val="24"/>
        </w:rPr>
        <w:t>商务礼仪</w:t>
      </w:r>
      <w:r>
        <w:rPr>
          <w:rFonts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 xml:space="preserve">    主要教学内容：电子商务中的各种礼仪，和客户的沟通方法与技巧等。</w:t>
      </w:r>
    </w:p>
    <w:p>
      <w:pPr>
        <w:spacing w:line="360" w:lineRule="auto"/>
        <w:rPr>
          <w:rFonts w:ascii="宋体" w:hAnsi="宋体" w:eastAsia="宋体"/>
          <w:bCs/>
          <w:sz w:val="24"/>
          <w:szCs w:val="24"/>
        </w:rPr>
      </w:pPr>
      <w:r>
        <w:rPr>
          <w:rFonts w:hint="eastAsia" w:ascii="宋体" w:hAnsi="宋体" w:eastAsia="宋体"/>
          <w:bCs/>
          <w:sz w:val="24"/>
          <w:szCs w:val="24"/>
        </w:rPr>
        <w:t xml:space="preserve">    教学要求：通过本课程的学习，学生能了解礼仪在生活和工作中的重要性。能运用规范的礼仪的知识和技能进行客户接待、工作洽谈的有效实施。</w:t>
      </w:r>
      <w:r>
        <w:rPr>
          <w:rFonts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6</w:t>
      </w:r>
      <w:r>
        <w:rPr>
          <w:rFonts w:hint="eastAsia" w:ascii="宋体" w:hAnsi="宋体" w:eastAsia="宋体"/>
          <w:bCs/>
          <w:sz w:val="24"/>
          <w:szCs w:val="24"/>
          <w:lang w:eastAsia="zh-CN"/>
        </w:rPr>
        <w:t>）</w:t>
      </w:r>
      <w:r>
        <w:rPr>
          <w:rFonts w:hint="eastAsia" w:ascii="宋体" w:hAnsi="宋体" w:eastAsia="宋体"/>
          <w:bCs/>
          <w:sz w:val="24"/>
          <w:szCs w:val="24"/>
        </w:rPr>
        <w:t>网店运营</w:t>
      </w:r>
    </w:p>
    <w:p>
      <w:pPr>
        <w:spacing w:line="360" w:lineRule="auto"/>
        <w:rPr>
          <w:rFonts w:ascii="宋体" w:hAnsi="宋体" w:eastAsia="宋体"/>
          <w:bCs/>
          <w:sz w:val="24"/>
          <w:szCs w:val="24"/>
        </w:rPr>
      </w:pPr>
      <w:r>
        <w:rPr>
          <w:rFonts w:hint="eastAsia" w:ascii="宋体" w:hAnsi="宋体" w:eastAsia="宋体"/>
          <w:bCs/>
          <w:sz w:val="24"/>
          <w:szCs w:val="24"/>
        </w:rPr>
        <w:t xml:space="preserve">    主要教学内容：</w:t>
      </w:r>
      <w:r>
        <w:rPr>
          <w:rFonts w:ascii="宋体" w:hAnsi="宋体" w:eastAsia="宋体"/>
          <w:bCs/>
          <w:sz w:val="24"/>
          <w:szCs w:val="24"/>
        </w:rPr>
        <w:t>C2C电子商务</w:t>
      </w:r>
      <w:r>
        <w:rPr>
          <w:rFonts w:hint="eastAsia" w:ascii="宋体" w:hAnsi="宋体" w:eastAsia="宋体"/>
          <w:bCs/>
          <w:sz w:val="24"/>
          <w:szCs w:val="24"/>
        </w:rPr>
        <w:t>网店</w:t>
      </w:r>
      <w:r>
        <w:rPr>
          <w:rFonts w:ascii="宋体" w:hAnsi="宋体" w:eastAsia="宋体"/>
          <w:bCs/>
          <w:sz w:val="24"/>
          <w:szCs w:val="24"/>
        </w:rPr>
        <w:t>相关概念</w:t>
      </w:r>
      <w:r>
        <w:rPr>
          <w:rFonts w:hint="eastAsia" w:ascii="宋体" w:hAnsi="宋体" w:eastAsia="宋体"/>
          <w:bCs/>
          <w:sz w:val="24"/>
          <w:szCs w:val="24"/>
        </w:rPr>
        <w:t>、店铺注册与装修、、</w:t>
      </w:r>
      <w:r>
        <w:rPr>
          <w:rFonts w:ascii="宋体" w:hAnsi="宋体" w:eastAsia="宋体"/>
          <w:bCs/>
          <w:sz w:val="24"/>
          <w:szCs w:val="24"/>
        </w:rPr>
        <w:t>淘宝网开店指南</w:t>
      </w:r>
      <w:r>
        <w:rPr>
          <w:rFonts w:hint="eastAsia" w:ascii="宋体" w:hAnsi="宋体" w:eastAsia="宋体"/>
          <w:bCs/>
          <w:sz w:val="24"/>
          <w:szCs w:val="24"/>
        </w:rPr>
        <w:t>、网店客户服务、营销活动设置、日常订单管理</w:t>
      </w:r>
    </w:p>
    <w:p>
      <w:pPr>
        <w:spacing w:line="360" w:lineRule="auto"/>
        <w:rPr>
          <w:rFonts w:ascii="宋体" w:hAnsi="宋体" w:eastAsia="宋体"/>
          <w:bCs/>
          <w:sz w:val="24"/>
          <w:szCs w:val="24"/>
        </w:rPr>
      </w:pPr>
      <w:r>
        <w:rPr>
          <w:rFonts w:hint="eastAsia" w:ascii="宋体" w:hAnsi="宋体" w:eastAsia="宋体"/>
          <w:bCs/>
          <w:sz w:val="24"/>
          <w:szCs w:val="24"/>
        </w:rPr>
        <w:t xml:space="preserve">    教学要求：统筹电子商务网店运营整体专业知识，运用计算机与互联网的相关技术与知识，了解电子商务网店运营的基础知识与各种方式、通过互联网进行信息的搜集、网络交流从而奠定电子商务运营的基础，同时掌握网店运营安全的基础。</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7</w:t>
      </w:r>
      <w:r>
        <w:rPr>
          <w:rFonts w:hint="eastAsia" w:ascii="宋体" w:hAnsi="宋体" w:eastAsia="宋体"/>
          <w:bCs/>
          <w:sz w:val="24"/>
          <w:szCs w:val="24"/>
          <w:lang w:eastAsia="zh-CN"/>
        </w:rPr>
        <w:t>）</w:t>
      </w:r>
      <w:r>
        <w:rPr>
          <w:rFonts w:hint="eastAsia" w:ascii="宋体" w:hAnsi="宋体" w:eastAsia="宋体"/>
          <w:bCs/>
          <w:color w:val="000000"/>
          <w:sz w:val="24"/>
          <w:szCs w:val="24"/>
        </w:rPr>
        <w:t>演讲与口才</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了解演讲、口才、人才等概念及其相互关系。研究演讲者与听众的关系，探讨古今中外著名演讲家的演讲风格及特点。弄清楚一个演讲家应具备的素质，学会演讲技巧，掌握演讲艺术，进行口才训练，提高学生的沟通能力、交际能力、组织协调能力。</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教学要求：通过学习和训练，要求学生掌握演讲的方法，接受正确演讲技术方法的训练，了解口才基础知识以及其表现规律、技巧和要点，能自主根据主题进行演讲设计创作。</w:t>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8</w:t>
      </w:r>
      <w:r>
        <w:rPr>
          <w:rFonts w:hint="eastAsia" w:ascii="宋体" w:hAnsi="宋体" w:eastAsia="宋体"/>
          <w:bCs/>
          <w:sz w:val="24"/>
          <w:szCs w:val="24"/>
          <w:lang w:eastAsia="zh-CN"/>
        </w:rPr>
        <w:t>）</w:t>
      </w:r>
      <w:r>
        <w:rPr>
          <w:rFonts w:hint="eastAsia" w:ascii="宋体" w:hAnsi="宋体" w:eastAsia="宋体"/>
          <w:bCs/>
          <w:sz w:val="24"/>
          <w:szCs w:val="24"/>
        </w:rPr>
        <w:t>网店客服</w:t>
      </w:r>
      <w:r>
        <w:rPr>
          <w:rFonts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 xml:space="preserve">    主要教学内容：</w:t>
      </w:r>
      <w:r>
        <w:rPr>
          <w:rFonts w:ascii="宋体" w:hAnsi="宋体" w:eastAsia="宋体"/>
          <w:bCs/>
          <w:sz w:val="24"/>
          <w:szCs w:val="24"/>
        </w:rPr>
        <w:t>客服岗前准备</w:t>
      </w:r>
      <w:r>
        <w:rPr>
          <w:rFonts w:hint="eastAsia" w:ascii="宋体" w:hAnsi="宋体" w:eastAsia="宋体"/>
          <w:bCs/>
          <w:sz w:val="24"/>
          <w:szCs w:val="24"/>
        </w:rPr>
        <w:t>、</w:t>
      </w:r>
      <w:r>
        <w:rPr>
          <w:rFonts w:ascii="宋体" w:hAnsi="宋体" w:eastAsia="宋体"/>
          <w:bCs/>
          <w:sz w:val="24"/>
          <w:szCs w:val="24"/>
        </w:rPr>
        <w:t>网店客服需具备的知识</w:t>
      </w:r>
      <w:r>
        <w:rPr>
          <w:rFonts w:hint="eastAsia" w:ascii="宋体" w:hAnsi="宋体" w:eastAsia="宋体"/>
          <w:bCs/>
          <w:sz w:val="24"/>
          <w:szCs w:val="24"/>
        </w:rPr>
        <w:t>、</w:t>
      </w:r>
      <w:r>
        <w:rPr>
          <w:rFonts w:ascii="宋体" w:hAnsi="宋体" w:eastAsia="宋体"/>
          <w:bCs/>
          <w:sz w:val="24"/>
          <w:szCs w:val="24"/>
        </w:rPr>
        <w:t>客服销售技能 </w:t>
      </w:r>
      <w:r>
        <w:rPr>
          <w:rFonts w:hint="eastAsia" w:ascii="宋体" w:hAnsi="宋体" w:eastAsia="宋体"/>
          <w:bCs/>
          <w:sz w:val="24"/>
          <w:szCs w:val="24"/>
        </w:rPr>
        <w:t>、</w:t>
      </w:r>
      <w:r>
        <w:rPr>
          <w:rFonts w:ascii="宋体" w:hAnsi="宋体" w:eastAsia="宋体"/>
          <w:bCs/>
          <w:sz w:val="24"/>
          <w:szCs w:val="24"/>
        </w:rPr>
        <w:t>订单处理流程</w:t>
      </w:r>
      <w:r>
        <w:rPr>
          <w:rFonts w:hint="eastAsia" w:ascii="宋体" w:hAnsi="宋体" w:eastAsia="宋体"/>
          <w:bCs/>
          <w:sz w:val="24"/>
          <w:szCs w:val="24"/>
        </w:rPr>
        <w:t>、</w:t>
      </w:r>
      <w:r>
        <w:rPr>
          <w:rFonts w:ascii="宋体" w:hAnsi="宋体" w:eastAsia="宋体"/>
          <w:bCs/>
          <w:sz w:val="24"/>
          <w:szCs w:val="24"/>
        </w:rPr>
        <w:t>与客户沟通和解答问题</w:t>
      </w:r>
      <w:r>
        <w:rPr>
          <w:rFonts w:hint="eastAsia" w:ascii="宋体" w:hAnsi="宋体" w:eastAsia="宋体"/>
          <w:bCs/>
          <w:sz w:val="24"/>
          <w:szCs w:val="24"/>
        </w:rPr>
        <w:t>等</w:t>
      </w:r>
    </w:p>
    <w:p>
      <w:pPr>
        <w:spacing w:line="360" w:lineRule="auto"/>
        <w:rPr>
          <w:rFonts w:ascii="宋体" w:hAnsi="宋体" w:eastAsia="宋体"/>
          <w:bCs/>
          <w:sz w:val="24"/>
          <w:szCs w:val="24"/>
        </w:rPr>
      </w:pPr>
      <w:r>
        <w:rPr>
          <w:rFonts w:hint="eastAsia" w:ascii="宋体" w:hAnsi="宋体" w:eastAsia="宋体"/>
          <w:bCs/>
          <w:sz w:val="24"/>
          <w:szCs w:val="24"/>
        </w:rPr>
        <w:t xml:space="preserve">    教学要求：通过让学生学会深入地了解网店交易的规则，在深入了解自己所售产品的基础之上掌握与顾客沟通的技巧，包括商品推销的技巧、售后处理与客户沟通的技巧、客户关系维护的技巧等。</w:t>
      </w:r>
    </w:p>
    <w:p>
      <w:pPr>
        <w:spacing w:line="360" w:lineRule="auto"/>
        <w:rPr>
          <w:rFonts w:ascii="宋体" w:hAnsi="宋体" w:eastAsia="宋体"/>
          <w:b/>
          <w:sz w:val="24"/>
          <w:szCs w:val="24"/>
        </w:rPr>
      </w:pPr>
      <w:r>
        <w:rPr>
          <w:rFonts w:hint="eastAsia" w:ascii="宋体" w:hAnsi="宋体" w:eastAsia="宋体"/>
          <w:b/>
          <w:sz w:val="24"/>
          <w:szCs w:val="24"/>
        </w:rPr>
        <w:t>2.专业方向课程</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1</w:t>
      </w:r>
      <w:r>
        <w:rPr>
          <w:rFonts w:hint="eastAsia" w:ascii="宋体" w:hAnsi="宋体" w:eastAsia="宋体"/>
          <w:bCs/>
          <w:sz w:val="24"/>
          <w:szCs w:val="24"/>
          <w:lang w:eastAsia="zh-CN"/>
        </w:rPr>
        <w:t>）</w:t>
      </w:r>
      <w:r>
        <w:rPr>
          <w:rFonts w:hint="eastAsia" w:ascii="宋体" w:hAnsi="宋体" w:eastAsia="宋体"/>
          <w:bCs/>
          <w:color w:val="000000"/>
          <w:sz w:val="24"/>
          <w:szCs w:val="24"/>
        </w:rPr>
        <w:t>市场营销</w:t>
      </w:r>
    </w:p>
    <w:p>
      <w:pPr>
        <w:spacing w:line="360" w:lineRule="auto"/>
        <w:ind w:firstLine="480"/>
        <w:rPr>
          <w:rFonts w:hint="eastAsia" w:ascii="宋体" w:hAnsi="宋体" w:eastAsia="宋体"/>
          <w:bCs/>
          <w:color w:val="000000"/>
          <w:sz w:val="24"/>
          <w:szCs w:val="24"/>
        </w:rPr>
      </w:pPr>
      <w:r>
        <w:rPr>
          <w:rFonts w:hint="eastAsia" w:ascii="宋体" w:hAnsi="宋体" w:eastAsia="宋体"/>
          <w:bCs/>
          <w:color w:val="000000"/>
          <w:sz w:val="24"/>
          <w:szCs w:val="24"/>
        </w:rPr>
        <w:t>主要教学内容：通过对有关市场营销的基本理论和具体策略方法的讲授，使学生掌握扎实的市场营销理论、培养开阔的市场营销视野以及辩证的市场营销观念。</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教学要求：培养学生建立市场营销学的分析框架和思维方式，要求学生掌握有关市场营销的一些基本理论，更重要的是要求掌握相关的营销操作技能。学会理论联系实际，为日后的实际工作打下良好的基础。</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2</w:t>
      </w:r>
      <w:r>
        <w:rPr>
          <w:rFonts w:hint="eastAsia" w:ascii="宋体" w:hAnsi="宋体" w:eastAsia="宋体"/>
          <w:bCs/>
          <w:sz w:val="24"/>
          <w:szCs w:val="24"/>
          <w:lang w:eastAsia="zh-CN"/>
        </w:rPr>
        <w:t>）</w:t>
      </w:r>
      <w:r>
        <w:rPr>
          <w:rFonts w:hint="eastAsia" w:ascii="宋体" w:hAnsi="宋体" w:eastAsia="宋体"/>
          <w:bCs/>
          <w:color w:val="000000"/>
          <w:sz w:val="24"/>
          <w:szCs w:val="24"/>
        </w:rPr>
        <w:t>商品拍摄与处理</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单反相机的使用；运用光圈、景深、快门等摄影手段拍摄；摄影棚拍摄；商品拍摄；室外拍摄；摄影、摄像构图；画面组织；专业摄像机的使用；摄像手法技巧；视角与景别；蒙太奇手法；影视叙事语素；辅助摄像设备的装配与使用；商品图片的后期处理。</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教学要求：让学生掌握基本的摄影技巧，尤其加强对于商品的拍摄技术以及拍摄后的图片商业化处理，初步掌握电子商务美工的基本技能。</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3</w:t>
      </w:r>
      <w:r>
        <w:rPr>
          <w:rFonts w:hint="eastAsia" w:ascii="宋体" w:hAnsi="宋体" w:eastAsia="宋体"/>
          <w:bCs/>
          <w:sz w:val="24"/>
          <w:szCs w:val="24"/>
          <w:lang w:eastAsia="zh-CN"/>
        </w:rPr>
        <w:t>）</w:t>
      </w:r>
      <w:r>
        <w:rPr>
          <w:rFonts w:hint="eastAsia" w:ascii="宋体" w:hAnsi="宋体" w:eastAsia="宋体"/>
          <w:bCs/>
          <w:color w:val="000000"/>
          <w:sz w:val="24"/>
          <w:szCs w:val="24"/>
        </w:rPr>
        <w:t>网页设计</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主要教学内容：网络信息的收集与组织、网页制作工具、站点管理及维护。</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教学要求：使学生掌握网页设计与制作的基本知识，使学生具备利用常用网页设计工具进行多媒体网页设计的技能，培养学生进行网页设计的逻辑思维和抽象思维的能力，为今后从事网站的建设和管理工作打下良好的基础。</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4</w:t>
      </w:r>
      <w:r>
        <w:rPr>
          <w:rFonts w:hint="eastAsia" w:ascii="宋体" w:hAnsi="宋体" w:eastAsia="宋体"/>
          <w:bCs/>
          <w:sz w:val="24"/>
          <w:szCs w:val="24"/>
          <w:lang w:eastAsia="zh-CN"/>
        </w:rPr>
        <w:t>）</w:t>
      </w:r>
      <w:r>
        <w:rPr>
          <w:rFonts w:hint="eastAsia" w:ascii="宋体" w:hAnsi="宋体" w:eastAsia="宋体"/>
          <w:bCs/>
          <w:sz w:val="24"/>
          <w:szCs w:val="24"/>
        </w:rPr>
        <w:t>新媒体运营</w:t>
      </w:r>
      <w:r>
        <w:rPr>
          <w:rFonts w:ascii="宋体" w:hAnsi="宋体" w:eastAsia="宋体"/>
          <w:bCs/>
          <w:color w:val="000000"/>
          <w:sz w:val="24"/>
          <w:szCs w:val="24"/>
        </w:rPr>
        <w:tab/>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主要教学内容：新媒体运营的主要工作流程；移动互联网微营销的基本策略；定位策略、内容策略、互动策略等相关策略的合理运用，系统运营社群。</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教学要求：本课主要以网络与新媒体传播理论为知识基础，以社群经营，朋友圈管理，小视频为核心能力，通过系统化、专业化的理论学习和技能训练，使学生具有社群新闻采编、网络传播、新媒体设计、社群经营管理等领域所需要的专业知识和基本能力。</w:t>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5</w:t>
      </w:r>
      <w:r>
        <w:rPr>
          <w:rFonts w:hint="eastAsia" w:ascii="宋体" w:hAnsi="宋体" w:eastAsia="宋体"/>
          <w:bCs/>
          <w:sz w:val="24"/>
          <w:szCs w:val="24"/>
          <w:lang w:eastAsia="zh-CN"/>
        </w:rPr>
        <w:t>）</w:t>
      </w:r>
      <w:r>
        <w:rPr>
          <w:rFonts w:hint="eastAsia" w:ascii="宋体" w:hAnsi="宋体" w:eastAsia="宋体"/>
          <w:bCs/>
          <w:sz w:val="24"/>
          <w:szCs w:val="24"/>
        </w:rPr>
        <w:t>网络营销</w:t>
      </w:r>
      <w:r>
        <w:rPr>
          <w:rFonts w:ascii="宋体" w:hAnsi="宋体" w:eastAsia="宋体"/>
          <w:bCs/>
          <w:sz w:val="24"/>
          <w:szCs w:val="24"/>
        </w:rPr>
        <w:tab/>
      </w:r>
    </w:p>
    <w:p>
      <w:pPr>
        <w:spacing w:line="360" w:lineRule="auto"/>
        <w:rPr>
          <w:rFonts w:ascii="宋体" w:hAnsi="宋体" w:eastAsia="宋体"/>
          <w:bCs/>
          <w:sz w:val="24"/>
          <w:szCs w:val="24"/>
        </w:rPr>
      </w:pPr>
      <w:r>
        <w:rPr>
          <w:rFonts w:hint="eastAsia" w:ascii="宋体" w:hAnsi="宋体" w:eastAsia="宋体"/>
          <w:bCs/>
          <w:sz w:val="24"/>
          <w:szCs w:val="24"/>
        </w:rPr>
        <w:t xml:space="preserve">    主要教学内容：公众号运营、社交媒体账号运营、新媒体粉丝经营策略、网络营销内容策略、网络营销营销创新创业等内容。</w:t>
      </w:r>
    </w:p>
    <w:p>
      <w:pPr>
        <w:spacing w:line="360" w:lineRule="auto"/>
        <w:rPr>
          <w:rFonts w:ascii="宋体" w:hAnsi="宋体" w:eastAsia="宋体"/>
          <w:bCs/>
          <w:sz w:val="24"/>
          <w:szCs w:val="24"/>
        </w:rPr>
      </w:pPr>
      <w:r>
        <w:rPr>
          <w:rFonts w:hint="eastAsia" w:ascii="宋体" w:hAnsi="宋体" w:eastAsia="宋体"/>
          <w:bCs/>
          <w:sz w:val="24"/>
          <w:szCs w:val="24"/>
        </w:rPr>
        <w:t xml:space="preserve">    教学要求：培养学生具有合理营销知识结构，有较强的实践应用能力，能够胜任中小企业专业营销工作；对消费者的心理特征有较准确的判断，了解消费者的需求，能够提供针对性服务；能始终保持积极工作的热情。</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6</w:t>
      </w:r>
      <w:r>
        <w:rPr>
          <w:rFonts w:hint="eastAsia" w:ascii="宋体" w:hAnsi="宋体" w:eastAsia="宋体"/>
          <w:bCs/>
          <w:sz w:val="24"/>
          <w:szCs w:val="24"/>
          <w:lang w:eastAsia="zh-CN"/>
        </w:rPr>
        <w:t>）</w:t>
      </w:r>
      <w:r>
        <w:rPr>
          <w:rFonts w:hint="eastAsia" w:ascii="宋体" w:hAnsi="宋体" w:eastAsia="宋体"/>
          <w:bCs/>
          <w:color w:val="000000"/>
          <w:sz w:val="24"/>
          <w:szCs w:val="24"/>
        </w:rPr>
        <w:t>短视频制作与运营</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掌握二对一三点编辑法基本技能和特技制作方法；运用编辑录像机进行视频资料的编辑合成；影视蒙太奇手法；影视常用叙事手法；视频影调处理；视频剪接基本原理；线编与非编任务划分；非编软件的采集和上屏设置；视频制式基本知识；剪辑合成各类视频；</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教学要求：培养具有一定创新意识，具有独立创作视频短片的能力，具备熟练掌握影视特效软件操作能力，并熟悉影视常见平台短视频的制作方法，具备与企业需求相适应的实际商品视频操作和动手能力的初级人才。</w:t>
      </w:r>
      <w:r>
        <w:rPr>
          <w:rFonts w:ascii="宋体" w:hAnsi="宋体" w:eastAsia="宋体"/>
          <w:bCs/>
          <w:color w:val="000000"/>
          <w:sz w:val="24"/>
          <w:szCs w:val="24"/>
        </w:rPr>
        <w:t>、</w:t>
      </w:r>
      <w:r>
        <w:rPr>
          <w:rFonts w:hint="eastAsia" w:ascii="宋体" w:hAnsi="宋体" w:eastAsia="宋体"/>
          <w:bCs/>
          <w:color w:val="000000"/>
          <w:sz w:val="24"/>
          <w:szCs w:val="24"/>
        </w:rPr>
        <w:t>课程目标：</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能够利用视频制作工具对营销小视频进行剪辑与制作。</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7</w:t>
      </w:r>
      <w:r>
        <w:rPr>
          <w:rFonts w:hint="eastAsia" w:ascii="宋体" w:hAnsi="宋体" w:eastAsia="宋体"/>
          <w:bCs/>
          <w:sz w:val="24"/>
          <w:szCs w:val="24"/>
          <w:lang w:eastAsia="zh-CN"/>
        </w:rPr>
        <w:t>）</w:t>
      </w:r>
      <w:r>
        <w:rPr>
          <w:rFonts w:hint="eastAsia" w:ascii="宋体" w:hAnsi="宋体" w:eastAsia="宋体"/>
          <w:bCs/>
          <w:color w:val="000000"/>
          <w:sz w:val="24"/>
          <w:szCs w:val="24"/>
        </w:rPr>
        <w:t>电商视觉设计</w:t>
      </w:r>
    </w:p>
    <w:p>
      <w:pPr>
        <w:widowControl/>
        <w:spacing w:line="360" w:lineRule="auto"/>
        <w:rPr>
          <w:rFonts w:ascii="宋体" w:hAnsi="宋体" w:eastAsia="宋体"/>
          <w:bCs/>
          <w:sz w:val="24"/>
          <w:szCs w:val="24"/>
        </w:rPr>
      </w:pPr>
      <w:r>
        <w:rPr>
          <w:rFonts w:hint="eastAsia" w:ascii="宋体" w:hAnsi="宋体" w:eastAsia="宋体"/>
          <w:bCs/>
          <w:sz w:val="24"/>
          <w:szCs w:val="24"/>
        </w:rPr>
        <w:t xml:space="preserve">    主要教学内容：包括电子商务中用到的各种LOGO，字体设计、</w:t>
      </w:r>
      <w:r>
        <w:rPr>
          <w:rFonts w:ascii="宋体" w:hAnsi="宋体" w:eastAsia="宋体"/>
          <w:bCs/>
          <w:sz w:val="24"/>
          <w:szCs w:val="24"/>
        </w:rPr>
        <w:t>店标</w:t>
      </w:r>
      <w:r>
        <w:rPr>
          <w:rFonts w:hint="eastAsia" w:ascii="宋体" w:hAnsi="宋体" w:eastAsia="宋体"/>
          <w:bCs/>
          <w:sz w:val="24"/>
          <w:szCs w:val="24"/>
        </w:rPr>
        <w:t>、主图设计、首焦图设计、各种广告语广告图的设计。</w:t>
      </w:r>
    </w:p>
    <w:p>
      <w:pPr>
        <w:widowControl/>
        <w:spacing w:line="360" w:lineRule="auto"/>
        <w:rPr>
          <w:rFonts w:ascii="宋体" w:hAnsi="宋体" w:eastAsia="宋体"/>
          <w:bCs/>
          <w:sz w:val="24"/>
          <w:szCs w:val="24"/>
        </w:rPr>
      </w:pPr>
      <w:r>
        <w:rPr>
          <w:rFonts w:hint="eastAsia" w:ascii="宋体" w:hAnsi="宋体" w:eastAsia="宋体"/>
          <w:bCs/>
          <w:sz w:val="24"/>
          <w:szCs w:val="24"/>
        </w:rPr>
        <w:t xml:space="preserve">    教学要求：</w:t>
      </w:r>
      <w:r>
        <w:rPr>
          <w:rFonts w:ascii="宋体" w:hAnsi="宋体" w:eastAsia="宋体"/>
          <w:bCs/>
          <w:sz w:val="24"/>
          <w:szCs w:val="24"/>
        </w:rPr>
        <w:t>除了懂得ps的运用，还</w:t>
      </w:r>
      <w:r>
        <w:rPr>
          <w:rFonts w:hint="eastAsia" w:ascii="宋体" w:hAnsi="宋体" w:eastAsia="宋体"/>
          <w:bCs/>
          <w:sz w:val="24"/>
          <w:szCs w:val="24"/>
        </w:rPr>
        <w:t>要求学生了解和</w:t>
      </w:r>
      <w:r>
        <w:rPr>
          <w:rFonts w:ascii="宋体" w:hAnsi="宋体" w:eastAsia="宋体"/>
          <w:bCs/>
          <w:sz w:val="24"/>
          <w:szCs w:val="24"/>
        </w:rPr>
        <w:t>懂得</w:t>
      </w:r>
      <w:r>
        <w:rPr>
          <w:rFonts w:hint="eastAsia" w:ascii="宋体" w:hAnsi="宋体" w:eastAsia="宋体"/>
          <w:bCs/>
          <w:sz w:val="24"/>
          <w:szCs w:val="24"/>
        </w:rPr>
        <w:t>一些</w:t>
      </w:r>
      <w:r>
        <w:rPr>
          <w:rFonts w:ascii="宋体" w:hAnsi="宋体" w:eastAsia="宋体"/>
          <w:bCs/>
          <w:sz w:val="24"/>
          <w:szCs w:val="24"/>
        </w:rPr>
        <w:t>ai、CDR、id、dw、基本代码的运用，甚至近2年来比较流行的c4d软件也要会，</w:t>
      </w:r>
      <w:r>
        <w:rPr>
          <w:rFonts w:hint="eastAsia" w:ascii="宋体" w:hAnsi="宋体" w:eastAsia="宋体"/>
          <w:bCs/>
          <w:sz w:val="24"/>
          <w:szCs w:val="24"/>
        </w:rPr>
        <w:t>能够掌握更多的设计软件和设计手段。</w:t>
      </w:r>
    </w:p>
    <w:p>
      <w:pPr>
        <w:spacing w:line="360" w:lineRule="auto"/>
        <w:rPr>
          <w:rFonts w:hint="eastAsia"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8</w:t>
      </w:r>
      <w:r>
        <w:rPr>
          <w:rFonts w:hint="eastAsia" w:ascii="宋体" w:hAnsi="宋体" w:eastAsia="宋体"/>
          <w:bCs/>
          <w:sz w:val="24"/>
          <w:szCs w:val="24"/>
          <w:lang w:eastAsia="zh-CN"/>
        </w:rPr>
        <w:t>）</w:t>
      </w:r>
      <w:r>
        <w:rPr>
          <w:rFonts w:hint="eastAsia" w:ascii="宋体" w:hAnsi="宋体" w:eastAsia="宋体"/>
          <w:bCs/>
          <w:color w:val="000000"/>
          <w:sz w:val="24"/>
          <w:szCs w:val="24"/>
        </w:rPr>
        <w:t>直播电商</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主要教学内容：直播平台、直播方法、直播与流量的关系、直播经济的运营</w:t>
      </w:r>
    </w:p>
    <w:p>
      <w:pPr>
        <w:spacing w:line="360" w:lineRule="auto"/>
        <w:ind w:firstLine="480"/>
        <w:rPr>
          <w:rFonts w:hint="eastAsia" w:ascii="宋体" w:hAnsi="宋体" w:eastAsia="宋体"/>
          <w:bCs/>
          <w:color w:val="000000"/>
          <w:sz w:val="24"/>
          <w:szCs w:val="24"/>
        </w:rPr>
      </w:pPr>
      <w:r>
        <w:rPr>
          <w:rFonts w:hint="eastAsia" w:ascii="宋体" w:hAnsi="宋体" w:eastAsia="宋体"/>
          <w:bCs/>
          <w:color w:val="000000"/>
          <w:sz w:val="24"/>
          <w:szCs w:val="24"/>
        </w:rPr>
        <w:t>教学要求：了解最新直播营销的概念与策划思路，掌握直播的具体方法和执行细节，根据典型案例将直播知识点落地，实现从理论到实践的应用。</w:t>
      </w:r>
    </w:p>
    <w:p>
      <w:pPr>
        <w:spacing w:line="360" w:lineRule="auto"/>
        <w:rPr>
          <w:rFonts w:hint="eastAsia"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9</w:t>
      </w:r>
      <w:r>
        <w:rPr>
          <w:rFonts w:hint="eastAsia" w:ascii="宋体" w:hAnsi="宋体" w:eastAsia="宋体"/>
          <w:bCs/>
          <w:sz w:val="24"/>
          <w:szCs w:val="24"/>
          <w:lang w:eastAsia="zh-CN"/>
        </w:rPr>
        <w:t>）</w:t>
      </w:r>
      <w:r>
        <w:rPr>
          <w:rFonts w:hint="eastAsia" w:ascii="宋体" w:hAnsi="宋体" w:eastAsia="宋体"/>
          <w:bCs/>
          <w:color w:val="000000"/>
          <w:sz w:val="24"/>
          <w:szCs w:val="24"/>
        </w:rPr>
        <w:t>直播电商（考证）</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主要教学内容：直播平台、直播经济的运营，直播考证平台实操。</w:t>
      </w:r>
    </w:p>
    <w:p>
      <w:pPr>
        <w:spacing w:line="360" w:lineRule="auto"/>
        <w:ind w:firstLine="480"/>
        <w:rPr>
          <w:rFonts w:hint="eastAsia" w:ascii="宋体" w:hAnsi="宋体" w:eastAsia="宋体"/>
          <w:bCs/>
          <w:color w:val="000000"/>
          <w:sz w:val="24"/>
          <w:szCs w:val="24"/>
        </w:rPr>
      </w:pPr>
      <w:r>
        <w:rPr>
          <w:rFonts w:hint="eastAsia" w:ascii="宋体" w:hAnsi="宋体" w:eastAsia="宋体"/>
          <w:bCs/>
          <w:color w:val="000000"/>
          <w:sz w:val="24"/>
          <w:szCs w:val="24"/>
        </w:rPr>
        <w:t>教学要求：能熟悉操作直播电商考证（南京奥派）的实操平台，期末考取直播电商证书（初级）</w:t>
      </w:r>
    </w:p>
    <w:p>
      <w:pPr>
        <w:spacing w:line="360" w:lineRule="auto"/>
        <w:rPr>
          <w:rFonts w:ascii="宋体" w:hAnsi="宋体" w:eastAsia="宋体"/>
          <w:bCs/>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10</w:t>
      </w:r>
      <w:r>
        <w:rPr>
          <w:rFonts w:hint="eastAsia" w:ascii="宋体" w:hAnsi="宋体" w:eastAsia="宋体"/>
          <w:bCs/>
          <w:sz w:val="24"/>
          <w:szCs w:val="24"/>
          <w:lang w:eastAsia="zh-CN"/>
        </w:rPr>
        <w:t>）</w:t>
      </w:r>
      <w:r>
        <w:rPr>
          <w:rFonts w:hint="eastAsia" w:ascii="宋体" w:hAnsi="宋体" w:eastAsia="宋体"/>
          <w:bCs/>
          <w:sz w:val="24"/>
          <w:szCs w:val="24"/>
        </w:rPr>
        <w:t>新媒体动画</w:t>
      </w:r>
      <w:r>
        <w:rPr>
          <w:rFonts w:ascii="宋体" w:hAnsi="宋体" w:eastAsia="宋体"/>
          <w:bCs/>
          <w:sz w:val="24"/>
          <w:szCs w:val="24"/>
        </w:rPr>
        <w:tab/>
      </w:r>
    </w:p>
    <w:p>
      <w:pPr>
        <w:spacing w:line="360" w:lineRule="auto"/>
        <w:ind w:firstLine="480"/>
        <w:rPr>
          <w:rFonts w:hint="eastAsia" w:ascii="宋体" w:hAnsi="宋体" w:eastAsia="宋体"/>
          <w:bCs/>
          <w:sz w:val="24"/>
          <w:szCs w:val="24"/>
        </w:rPr>
      </w:pPr>
      <w:r>
        <w:rPr>
          <w:rFonts w:hint="eastAsia" w:ascii="宋体" w:hAnsi="宋体" w:eastAsia="宋体"/>
          <w:bCs/>
          <w:sz w:val="24"/>
          <w:szCs w:val="24"/>
        </w:rPr>
        <w:t>主要教学内容：新媒体技术以及基础动画的教学。</w:t>
      </w:r>
      <w:r>
        <w:rPr>
          <w:rFonts w:ascii="宋体" w:hAnsi="宋体" w:eastAsia="宋体"/>
          <w:bCs/>
          <w:sz w:val="24"/>
          <w:szCs w:val="24"/>
        </w:rPr>
        <w:t>新媒体动画是建立在以数字技术为核心，以“光学”媒介和“电子媒介”为基本语言的动画形式。具有视觉、听觉、触觉、生理、心理全方位综合效应的新媒体动画作品。</w:t>
      </w:r>
    </w:p>
    <w:p>
      <w:pPr>
        <w:spacing w:line="360" w:lineRule="auto"/>
        <w:ind w:firstLine="480"/>
        <w:rPr>
          <w:rFonts w:ascii="宋体" w:hAnsi="宋体" w:eastAsia="宋体"/>
          <w:bCs/>
          <w:sz w:val="24"/>
          <w:szCs w:val="24"/>
        </w:rPr>
      </w:pPr>
      <w:r>
        <w:rPr>
          <w:rFonts w:hint="eastAsia" w:ascii="宋体" w:hAnsi="宋体" w:eastAsia="宋体"/>
          <w:bCs/>
          <w:sz w:val="24"/>
          <w:szCs w:val="24"/>
        </w:rPr>
        <w:t>教学要求：利用新媒体技术和动画的手段结合，创造出一种新的动画形式，要能更好地在视觉上体现商品的特点、各种促销手段的有效性等。平时注重基础动画的教学。</w:t>
      </w:r>
    </w:p>
    <w:p>
      <w:pPr>
        <w:spacing w:line="360" w:lineRule="auto"/>
        <w:ind w:firstLine="480"/>
        <w:rPr>
          <w:rFonts w:ascii="宋体" w:hAnsi="宋体" w:eastAsia="宋体"/>
          <w:bCs/>
          <w:color w:val="000000"/>
          <w:sz w:val="24"/>
          <w:szCs w:val="24"/>
        </w:rPr>
      </w:pPr>
    </w:p>
    <w:p>
      <w:pPr>
        <w:pStyle w:val="20"/>
        <w:widowControl/>
        <w:spacing w:line="360" w:lineRule="auto"/>
        <w:ind w:firstLine="482"/>
        <w:rPr>
          <w:rFonts w:ascii="宋体" w:hAnsi="宋体" w:eastAsia="宋体"/>
          <w:b/>
          <w:sz w:val="24"/>
          <w:szCs w:val="24"/>
        </w:rPr>
      </w:pPr>
      <w:r>
        <w:rPr>
          <w:rFonts w:hint="eastAsia" w:ascii="宋体" w:hAnsi="宋体" w:eastAsia="宋体"/>
          <w:b/>
          <w:sz w:val="24"/>
          <w:szCs w:val="24"/>
        </w:rPr>
        <w:t>3.专业限选课程</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lang w:eastAsia="zh-CN"/>
        </w:rPr>
        <w:t>（</w:t>
      </w:r>
      <w:r>
        <w:rPr>
          <w:rFonts w:hint="eastAsia" w:ascii="宋体" w:hAnsi="宋体" w:eastAsia="宋体"/>
          <w:bCs/>
          <w:color w:val="000000"/>
          <w:sz w:val="24"/>
          <w:szCs w:val="24"/>
          <w:lang w:val="en-US" w:eastAsia="zh-CN"/>
        </w:rPr>
        <w:t>1</w:t>
      </w:r>
      <w:r>
        <w:rPr>
          <w:rFonts w:hint="eastAsia" w:ascii="宋体" w:hAnsi="宋体" w:eastAsia="宋体"/>
          <w:bCs/>
          <w:color w:val="000000"/>
          <w:sz w:val="24"/>
          <w:szCs w:val="24"/>
          <w:lang w:eastAsia="zh-CN"/>
        </w:rPr>
        <w:t>）</w:t>
      </w:r>
      <w:r>
        <w:rPr>
          <w:rFonts w:hint="eastAsia" w:ascii="宋体" w:hAnsi="宋体" w:eastAsia="宋体"/>
          <w:bCs/>
          <w:color w:val="000000"/>
          <w:sz w:val="24"/>
          <w:szCs w:val="24"/>
        </w:rPr>
        <w:t>PS基础</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主要教学内容：Photoshop软件的基本操作，各种PS工具的使用和P图技巧。</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教学要求：通过本课程的学习，学生能全面掌握Photoshop操作应用的各个知识点，具备hotoshop图形图像处理考证的能力水平；能够系统全面的掌握Photoshop在平面设计中的应用，结合网络营销的策划需求，完成综合运用与实际创作。</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2</w:t>
      </w:r>
      <w:r>
        <w:rPr>
          <w:rFonts w:hint="eastAsia" w:ascii="宋体" w:hAnsi="宋体" w:eastAsia="宋体"/>
          <w:bCs/>
          <w:sz w:val="24"/>
          <w:szCs w:val="24"/>
          <w:lang w:eastAsia="zh-CN"/>
        </w:rPr>
        <w:t>）</w:t>
      </w:r>
      <w:r>
        <w:rPr>
          <w:rFonts w:hint="eastAsia" w:ascii="宋体" w:hAnsi="宋体" w:eastAsia="宋体"/>
          <w:bCs/>
          <w:color w:val="000000"/>
          <w:sz w:val="24"/>
          <w:szCs w:val="24"/>
        </w:rPr>
        <w:t>网店美工</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主要教学内容：</w:t>
      </w:r>
      <w:r>
        <w:rPr>
          <w:rFonts w:ascii="宋体" w:hAnsi="宋体" w:eastAsia="宋体"/>
          <w:bCs/>
          <w:color w:val="000000"/>
          <w:sz w:val="24"/>
          <w:szCs w:val="24"/>
        </w:rPr>
        <w:t>设计店标</w:t>
      </w:r>
      <w:r>
        <w:rPr>
          <w:rFonts w:hint="eastAsia" w:ascii="宋体" w:hAnsi="宋体" w:eastAsia="宋体"/>
          <w:bCs/>
          <w:color w:val="000000"/>
          <w:sz w:val="24"/>
          <w:szCs w:val="24"/>
        </w:rPr>
        <w:t>、主图设计、首焦图设计、</w:t>
      </w:r>
      <w:r>
        <w:rPr>
          <w:rFonts w:ascii="宋体" w:hAnsi="宋体" w:eastAsia="宋体"/>
          <w:bCs/>
          <w:color w:val="000000"/>
          <w:sz w:val="24"/>
          <w:szCs w:val="24"/>
        </w:rPr>
        <w:t>首页的设计思路</w:t>
      </w:r>
      <w:r>
        <w:rPr>
          <w:rFonts w:hint="eastAsia" w:ascii="宋体" w:hAnsi="宋体" w:eastAsia="宋体"/>
          <w:bCs/>
          <w:color w:val="000000"/>
          <w:sz w:val="24"/>
          <w:szCs w:val="24"/>
        </w:rPr>
        <w:t>、</w:t>
      </w:r>
      <w:r>
        <w:rPr>
          <w:rFonts w:ascii="宋体" w:hAnsi="宋体" w:eastAsia="宋体"/>
          <w:bCs/>
          <w:color w:val="000000"/>
          <w:sz w:val="24"/>
          <w:szCs w:val="24"/>
        </w:rPr>
        <w:t>网店特效文字制作</w:t>
      </w:r>
      <w:r>
        <w:rPr>
          <w:rFonts w:hint="eastAsia" w:ascii="宋体" w:hAnsi="宋体" w:eastAsia="宋体"/>
          <w:bCs/>
          <w:color w:val="000000"/>
          <w:sz w:val="24"/>
          <w:szCs w:val="24"/>
        </w:rPr>
        <w:t>、</w:t>
      </w:r>
      <w:r>
        <w:rPr>
          <w:rFonts w:ascii="宋体" w:hAnsi="宋体" w:eastAsia="宋体"/>
          <w:bCs/>
          <w:color w:val="000000"/>
          <w:sz w:val="24"/>
          <w:szCs w:val="24"/>
        </w:rPr>
        <w:t>活动图片设计</w:t>
      </w:r>
      <w:r>
        <w:rPr>
          <w:rFonts w:hint="eastAsia" w:ascii="宋体" w:hAnsi="宋体" w:eastAsia="宋体"/>
          <w:bCs/>
          <w:color w:val="000000"/>
          <w:sz w:val="24"/>
          <w:szCs w:val="24"/>
        </w:rPr>
        <w:t>、主页和详情页的设计</w:t>
      </w:r>
    </w:p>
    <w:p>
      <w:pPr>
        <w:spacing w:line="360" w:lineRule="auto"/>
        <w:rPr>
          <w:rFonts w:ascii="宋体" w:hAnsi="宋体" w:eastAsia="宋体"/>
          <w:bCs/>
          <w:color w:val="000000"/>
          <w:sz w:val="24"/>
          <w:szCs w:val="24"/>
        </w:rPr>
      </w:pPr>
      <w:r>
        <w:rPr>
          <w:rFonts w:hint="eastAsia" w:ascii="宋体" w:hAnsi="宋体" w:eastAsia="宋体"/>
          <w:bCs/>
          <w:color w:val="000000"/>
          <w:sz w:val="24"/>
          <w:szCs w:val="24"/>
        </w:rPr>
        <w:t xml:space="preserve">    教学要求：本课程分深入介绍网店的美工具体岗位流程与实务，网店美工的应用及主要发展方向；实践部分的任务是使学生通过上机实习，掌握网店素材和获取、编辑制作与发布，掌握应用软件设计的基本方法。</w:t>
      </w:r>
    </w:p>
    <w:p>
      <w:pPr>
        <w:spacing w:line="360" w:lineRule="auto"/>
        <w:rPr>
          <w:rFonts w:ascii="宋体" w:hAnsi="宋体" w:eastAsia="宋体"/>
          <w:bCs/>
          <w:color w:val="000000"/>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3</w:t>
      </w:r>
      <w:r>
        <w:rPr>
          <w:rFonts w:hint="eastAsia" w:ascii="宋体" w:hAnsi="宋体" w:eastAsia="宋体"/>
          <w:bCs/>
          <w:sz w:val="24"/>
          <w:szCs w:val="24"/>
          <w:lang w:eastAsia="zh-CN"/>
        </w:rPr>
        <w:t>）</w:t>
      </w:r>
      <w:r>
        <w:rPr>
          <w:rFonts w:hint="eastAsia" w:ascii="宋体" w:hAnsi="宋体" w:eastAsia="宋体"/>
          <w:bCs/>
          <w:color w:val="000000"/>
          <w:sz w:val="24"/>
          <w:szCs w:val="24"/>
        </w:rPr>
        <w:t>综合美工</w:t>
      </w:r>
    </w:p>
    <w:p>
      <w:pPr>
        <w:spacing w:line="360" w:lineRule="auto"/>
        <w:rPr>
          <w:rFonts w:ascii="宋体" w:hAnsi="宋体" w:eastAsia="宋体"/>
          <w:bCs/>
          <w:color w:val="000000"/>
          <w:sz w:val="24"/>
          <w:szCs w:val="24"/>
        </w:rPr>
      </w:pPr>
      <w:r>
        <w:rPr>
          <w:rFonts w:hint="eastAsia" w:ascii="宋体" w:hAnsi="宋体" w:eastAsia="宋体"/>
          <w:bCs/>
          <w:sz w:val="24"/>
          <w:szCs w:val="24"/>
        </w:rPr>
        <w:t xml:space="preserve">    主要教学内容：</w:t>
      </w:r>
      <w:r>
        <w:rPr>
          <w:rFonts w:ascii="宋体" w:hAnsi="宋体" w:eastAsia="宋体"/>
          <w:bCs/>
          <w:color w:val="000000"/>
          <w:sz w:val="24"/>
          <w:szCs w:val="24"/>
        </w:rPr>
        <w:t>店标</w:t>
      </w:r>
      <w:r>
        <w:rPr>
          <w:rFonts w:hint="eastAsia" w:ascii="宋体" w:hAnsi="宋体" w:eastAsia="宋体"/>
          <w:bCs/>
          <w:color w:val="000000"/>
          <w:sz w:val="24"/>
          <w:szCs w:val="24"/>
        </w:rPr>
        <w:t>、主图、首焦图、网点</w:t>
      </w:r>
      <w:r>
        <w:rPr>
          <w:rFonts w:ascii="宋体" w:hAnsi="宋体" w:eastAsia="宋体"/>
          <w:bCs/>
          <w:color w:val="000000"/>
          <w:sz w:val="24"/>
          <w:szCs w:val="24"/>
        </w:rPr>
        <w:t>首页</w:t>
      </w:r>
      <w:r>
        <w:rPr>
          <w:rFonts w:hint="eastAsia" w:ascii="宋体" w:hAnsi="宋体" w:eastAsia="宋体"/>
          <w:bCs/>
          <w:color w:val="000000"/>
          <w:sz w:val="24"/>
          <w:szCs w:val="24"/>
        </w:rPr>
        <w:t>、</w:t>
      </w:r>
      <w:r>
        <w:rPr>
          <w:rFonts w:ascii="宋体" w:hAnsi="宋体" w:eastAsia="宋体"/>
          <w:bCs/>
          <w:color w:val="000000"/>
          <w:sz w:val="24"/>
          <w:szCs w:val="24"/>
        </w:rPr>
        <w:t>网店特效文字制作</w:t>
      </w:r>
      <w:r>
        <w:rPr>
          <w:rFonts w:hint="eastAsia" w:ascii="宋体" w:hAnsi="宋体" w:eastAsia="宋体"/>
          <w:bCs/>
          <w:color w:val="000000"/>
          <w:sz w:val="24"/>
          <w:szCs w:val="24"/>
        </w:rPr>
        <w:t>、</w:t>
      </w:r>
      <w:r>
        <w:rPr>
          <w:rFonts w:ascii="宋体" w:hAnsi="宋体" w:eastAsia="宋体"/>
          <w:bCs/>
          <w:color w:val="000000"/>
          <w:sz w:val="24"/>
          <w:szCs w:val="24"/>
        </w:rPr>
        <w:t>活动图片设计</w:t>
      </w:r>
      <w:r>
        <w:rPr>
          <w:rFonts w:hint="eastAsia" w:ascii="宋体" w:hAnsi="宋体" w:eastAsia="宋体"/>
          <w:bCs/>
          <w:color w:val="000000"/>
          <w:sz w:val="24"/>
          <w:szCs w:val="24"/>
        </w:rPr>
        <w:t>、主页和详情页以及各种广告效果图的强化设计</w:t>
      </w:r>
    </w:p>
    <w:p>
      <w:pPr>
        <w:widowControl/>
        <w:spacing w:line="360" w:lineRule="auto"/>
        <w:rPr>
          <w:rFonts w:ascii="宋体" w:hAnsi="宋体" w:eastAsia="宋体"/>
          <w:bCs/>
          <w:sz w:val="24"/>
          <w:szCs w:val="24"/>
        </w:rPr>
      </w:pPr>
      <w:r>
        <w:rPr>
          <w:rFonts w:hint="eastAsia" w:ascii="宋体" w:hAnsi="宋体" w:eastAsia="宋体"/>
          <w:bCs/>
          <w:sz w:val="24"/>
          <w:szCs w:val="24"/>
        </w:rPr>
        <w:t xml:space="preserve">    教学要求：是网店美工课程的进一步强化训练，要求学生能有自己的创意，能独立设计出更好的专业作品。</w:t>
      </w:r>
    </w:p>
    <w:p>
      <w:pPr>
        <w:pStyle w:val="20"/>
        <w:widowControl/>
        <w:spacing w:line="360" w:lineRule="auto"/>
        <w:ind w:firstLine="482"/>
        <w:rPr>
          <w:rFonts w:hint="eastAsia" w:ascii="宋体" w:hAnsi="宋体" w:eastAsia="宋体"/>
          <w:b/>
          <w:sz w:val="24"/>
          <w:szCs w:val="24"/>
        </w:rPr>
      </w:pPr>
    </w:p>
    <w:p>
      <w:pPr>
        <w:pStyle w:val="20"/>
        <w:widowControl/>
        <w:spacing w:line="360" w:lineRule="auto"/>
        <w:ind w:firstLine="482"/>
        <w:rPr>
          <w:rFonts w:ascii="宋体" w:hAnsi="宋体" w:eastAsia="宋体"/>
          <w:b/>
          <w:sz w:val="24"/>
          <w:szCs w:val="24"/>
        </w:rPr>
      </w:pPr>
      <w:r>
        <w:rPr>
          <w:rFonts w:hint="eastAsia" w:ascii="宋体" w:hAnsi="宋体" w:eastAsia="宋体"/>
          <w:b/>
          <w:sz w:val="24"/>
          <w:szCs w:val="24"/>
        </w:rPr>
        <w:t>4.实践课程</w:t>
      </w:r>
    </w:p>
    <w:p>
      <w:pPr>
        <w:spacing w:line="360" w:lineRule="auto"/>
        <w:rPr>
          <w:rFonts w:ascii="宋体" w:hAnsi="宋体" w:eastAsia="宋体" w:cs="Times New Roman"/>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1</w:t>
      </w:r>
      <w:r>
        <w:rPr>
          <w:rFonts w:hint="eastAsia" w:ascii="宋体" w:hAnsi="宋体" w:eastAsia="宋体"/>
          <w:bCs/>
          <w:sz w:val="24"/>
          <w:szCs w:val="24"/>
          <w:lang w:eastAsia="zh-CN"/>
        </w:rPr>
        <w:t>）</w:t>
      </w:r>
      <w:r>
        <w:rPr>
          <w:rFonts w:hint="eastAsia" w:ascii="宋体" w:hAnsi="宋体" w:eastAsia="宋体" w:cs="Times New Roman"/>
          <w:sz w:val="24"/>
          <w:szCs w:val="24"/>
        </w:rPr>
        <w:t>军训：</w:t>
      </w:r>
    </w:p>
    <w:p>
      <w:pPr>
        <w:spacing w:line="360" w:lineRule="auto"/>
        <w:ind w:firstLine="480" w:firstLineChars="200"/>
        <w:rPr>
          <w:rFonts w:ascii="宋体" w:hAnsi="宋体" w:eastAsia="宋体"/>
          <w:szCs w:val="24"/>
        </w:rPr>
      </w:pPr>
      <w:r>
        <w:rPr>
          <w:rFonts w:hint="eastAsia" w:ascii="宋体" w:hAnsi="宋体" w:eastAsia="宋体" w:cs="Times New Roman"/>
          <w:sz w:val="24"/>
          <w:szCs w:val="24"/>
        </w:rPr>
        <w:t>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spacing w:line="360" w:lineRule="auto"/>
        <w:rPr>
          <w:rFonts w:ascii="宋体" w:hAnsi="宋体" w:eastAsia="宋体"/>
          <w:sz w:val="24"/>
          <w:szCs w:val="24"/>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2</w:t>
      </w:r>
      <w:r>
        <w:rPr>
          <w:rFonts w:hint="eastAsia" w:ascii="宋体" w:hAnsi="宋体" w:eastAsia="宋体"/>
          <w:bCs/>
          <w:sz w:val="24"/>
          <w:szCs w:val="24"/>
          <w:lang w:eastAsia="zh-CN"/>
        </w:rPr>
        <w:t>）</w:t>
      </w:r>
      <w:r>
        <w:rPr>
          <w:rFonts w:hint="eastAsia" w:ascii="宋体" w:hAnsi="宋体" w:eastAsia="宋体"/>
          <w:sz w:val="24"/>
          <w:szCs w:val="24"/>
        </w:rPr>
        <w:t xml:space="preserve">岗位实习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要求学生参与实习工作，从事和专业相关的网店美工、网店运营、直播电商、网络客服、社群营销等相关工作，达到一定的实习时长，写好实习手册，做好每周的实习周记等。体验一下实习的过程，为即将步入社会做准备。</w:t>
      </w:r>
    </w:p>
    <w:p>
      <w:pPr>
        <w:widowControl/>
        <w:shd w:val="clear" w:color="auto" w:fill="FFFFFF"/>
        <w:spacing w:after="225" w:line="360" w:lineRule="atLeast"/>
        <w:jc w:val="left"/>
        <w:rPr>
          <w:rFonts w:ascii="Arial" w:hAnsi="Arial" w:eastAsia="宋体" w:cs="Arial"/>
          <w:color w:val="333333"/>
          <w:szCs w:val="21"/>
          <w:shd w:val="clear" w:color="auto" w:fill="FFFFFF"/>
        </w:rPr>
      </w:pPr>
      <w:r>
        <w:rPr>
          <w:rFonts w:hint="eastAsia" w:ascii="宋体" w:hAnsi="宋体" w:eastAsia="宋体"/>
          <w:bCs/>
          <w:sz w:val="24"/>
          <w:szCs w:val="24"/>
          <w:lang w:eastAsia="zh-CN"/>
        </w:rPr>
        <w:t>（</w:t>
      </w:r>
      <w:r>
        <w:rPr>
          <w:rFonts w:hint="eastAsia" w:ascii="宋体" w:hAnsi="宋体" w:eastAsia="宋体"/>
          <w:bCs/>
          <w:sz w:val="24"/>
          <w:szCs w:val="24"/>
          <w:lang w:val="en-US" w:eastAsia="zh-CN"/>
        </w:rPr>
        <w:t>3</w:t>
      </w:r>
      <w:r>
        <w:rPr>
          <w:rFonts w:hint="eastAsia" w:ascii="宋体" w:hAnsi="宋体" w:eastAsia="宋体"/>
          <w:bCs/>
          <w:sz w:val="24"/>
          <w:szCs w:val="24"/>
          <w:lang w:eastAsia="zh-CN"/>
        </w:rPr>
        <w:t>）</w:t>
      </w:r>
      <w:r>
        <w:rPr>
          <w:rFonts w:hint="eastAsia" w:ascii="宋体" w:hAnsi="宋体" w:eastAsia="宋体" w:cs="Times New Roman"/>
          <w:sz w:val="24"/>
          <w:szCs w:val="24"/>
        </w:rPr>
        <w:t>毕业教育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在毕业前进行的一次比较全面系统的思想教育，</w:t>
      </w:r>
      <w:r>
        <w:rPr>
          <w:rFonts w:ascii="宋体" w:hAnsi="宋体" w:eastAsia="宋体" w:cs="Times New Roman"/>
          <w:sz w:val="24"/>
          <w:szCs w:val="24"/>
        </w:rPr>
        <w:t>进一步树立正确的人生观、价值观、择业观，培养良好的职业道德。全面介绍就业形势和就业政策，对毕业生进行择业指导</w:t>
      </w:r>
      <w:r>
        <w:rPr>
          <w:rFonts w:hint="eastAsia" w:ascii="宋体" w:hAnsi="宋体" w:eastAsia="宋体" w:cs="Times New Roman"/>
          <w:sz w:val="24"/>
          <w:szCs w:val="24"/>
        </w:rPr>
        <w:t>，制作个人简历，了解</w:t>
      </w:r>
      <w:r>
        <w:rPr>
          <w:rFonts w:ascii="宋体" w:hAnsi="宋体" w:eastAsia="宋体" w:cs="Times New Roman"/>
          <w:sz w:val="24"/>
          <w:szCs w:val="24"/>
        </w:rPr>
        <w:t>面试技巧</w:t>
      </w:r>
      <w:r>
        <w:rPr>
          <w:rFonts w:hint="eastAsia" w:ascii="宋体" w:hAnsi="宋体" w:eastAsia="宋体" w:cs="Times New Roman"/>
          <w:sz w:val="24"/>
          <w:szCs w:val="24"/>
        </w:rPr>
        <w:t>，注意个人形象，言行举止得体，</w:t>
      </w:r>
      <w:r>
        <w:rPr>
          <w:rFonts w:ascii="宋体" w:hAnsi="宋体" w:eastAsia="宋体" w:cs="Times New Roman"/>
          <w:sz w:val="24"/>
          <w:szCs w:val="24"/>
        </w:rPr>
        <w:t>修饰仪表仪容</w:t>
      </w:r>
      <w:r>
        <w:rPr>
          <w:rFonts w:hint="eastAsia" w:ascii="宋体" w:hAnsi="宋体" w:eastAsia="宋体" w:cs="Times New Roman"/>
          <w:sz w:val="24"/>
          <w:szCs w:val="24"/>
        </w:rPr>
        <w:t>等。</w:t>
      </w:r>
    </w:p>
    <w:p>
      <w:pPr>
        <w:overflowPunct w:val="0"/>
        <w:adjustRightInd w:val="0"/>
        <w:spacing w:line="360" w:lineRule="auto"/>
        <w:ind w:firstLine="482" w:firstLineChars="200"/>
        <w:outlineLvl w:val="0"/>
        <w:rPr>
          <w:rFonts w:ascii="宋体" w:hAnsi="宋体" w:eastAsia="宋体"/>
          <w:b/>
          <w:sz w:val="24"/>
          <w:szCs w:val="24"/>
        </w:rPr>
      </w:pP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七、教学进程总体安排</w:t>
      </w:r>
    </w:p>
    <w:p>
      <w:pPr>
        <w:snapToGrid w:val="0"/>
        <w:spacing w:beforeLines="50" w:afterLines="50" w:line="360" w:lineRule="auto"/>
        <w:ind w:firstLine="482" w:firstLineChars="200"/>
        <w:rPr>
          <w:rFonts w:ascii="宋体" w:hAnsi="宋体" w:eastAsia="宋体"/>
          <w:b/>
          <w:bCs/>
          <w:kern w:val="0"/>
          <w:sz w:val="24"/>
          <w:szCs w:val="24"/>
        </w:rPr>
      </w:pPr>
      <w:r>
        <w:rPr>
          <w:rFonts w:hint="eastAsia" w:ascii="宋体" w:hAnsi="宋体" w:eastAsia="宋体"/>
          <w:b/>
          <w:sz w:val="24"/>
          <w:szCs w:val="24"/>
        </w:rPr>
        <w:t>（一）</w:t>
      </w:r>
      <w:r>
        <w:rPr>
          <w:rFonts w:hint="eastAsia" w:ascii="宋体" w:hAnsi="宋体" w:eastAsia="宋体"/>
          <w:b/>
          <w:bCs/>
          <w:kern w:val="0"/>
          <w:sz w:val="24"/>
          <w:szCs w:val="24"/>
        </w:rPr>
        <w:t>教学活动周数分配表</w:t>
      </w:r>
    </w:p>
    <w:tbl>
      <w:tblPr>
        <w:tblStyle w:val="10"/>
        <w:tblW w:w="6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02"/>
        <w:gridCol w:w="703"/>
        <w:gridCol w:w="703"/>
        <w:gridCol w:w="703"/>
        <w:gridCol w:w="703"/>
        <w:gridCol w:w="703"/>
        <w:gridCol w:w="703"/>
        <w:gridCol w:w="70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652" w:type="dxa"/>
          </w:tcPr>
          <w:p>
            <w:pPr>
              <w:pStyle w:val="19"/>
              <w:adjustRightInd/>
              <w:spacing w:line="240" w:lineRule="auto"/>
              <w:rPr>
                <w:rFonts w:ascii="宋体" w:hAnsi="宋体" w:cs="Calibri"/>
                <w:bCs/>
                <w:kern w:val="0"/>
                <w:sz w:val="24"/>
                <w:szCs w:val="24"/>
              </w:rPr>
            </w:pPr>
            <w:r>
              <w:rPr>
                <w:rFonts w:ascii="宋体" w:hAnsi="宋体"/>
                <w:sz w:val="24"/>
                <w:szCs w:val="24"/>
              </w:rPr>
              <w:pict>
                <v:shape id="直接箭头连接符 1" o:spid="_x0000_s2054" o:spt="32" type="#_x0000_t32" style="position:absolute;left:0pt;margin-left:-2.65pt;margin-top:3.15pt;height:123.1pt;width:29.2pt;z-index:251659264;mso-width-relative:page;mso-height-relative:page;" filled="f" coordsize="21600,21600">
                  <v:path arrowok="t"/>
                  <v:fill on="f" focussize="0,0"/>
                  <v:stroke/>
                  <v:imagedata o:title=""/>
                  <o:lock v:ext="edit"/>
                  <w10:anchorlock/>
                </v:shape>
              </w:pict>
            </w:r>
          </w:p>
          <w:p>
            <w:pPr>
              <w:pStyle w:val="19"/>
              <w:adjustRightInd/>
              <w:spacing w:line="240" w:lineRule="auto"/>
              <w:rPr>
                <w:rFonts w:ascii="宋体" w:hAnsi="宋体" w:cs="Calibri"/>
                <w:bCs/>
                <w:kern w:val="0"/>
                <w:sz w:val="24"/>
                <w:szCs w:val="24"/>
              </w:rPr>
            </w:pPr>
            <w:r>
              <w:rPr>
                <w:rFonts w:hint="eastAsia" w:ascii="宋体" w:hAnsi="宋体" w:cs="仿宋"/>
                <w:bCs/>
                <w:kern w:val="0"/>
                <w:sz w:val="24"/>
                <w:szCs w:val="24"/>
              </w:rPr>
              <w:t>内</w:t>
            </w:r>
          </w:p>
          <w:p>
            <w:pPr>
              <w:pStyle w:val="19"/>
              <w:adjustRightInd/>
              <w:spacing w:line="240" w:lineRule="auto"/>
              <w:rPr>
                <w:rFonts w:ascii="宋体" w:hAnsi="宋体" w:cs="Calibri"/>
                <w:bCs/>
                <w:kern w:val="0"/>
                <w:sz w:val="24"/>
                <w:szCs w:val="24"/>
              </w:rPr>
            </w:pPr>
            <w:r>
              <w:rPr>
                <w:rFonts w:hint="eastAsia" w:ascii="宋体" w:hAnsi="宋体" w:cs="仿宋"/>
                <w:bCs/>
                <w:kern w:val="0"/>
                <w:sz w:val="24"/>
                <w:szCs w:val="24"/>
              </w:rPr>
              <w:t>容</w:t>
            </w:r>
          </w:p>
          <w:p>
            <w:pPr>
              <w:snapToGrid w:val="0"/>
              <w:rPr>
                <w:rFonts w:ascii="宋体" w:hAnsi="宋体" w:eastAsia="宋体"/>
                <w:bCs/>
                <w:kern w:val="0"/>
                <w:sz w:val="24"/>
                <w:szCs w:val="24"/>
              </w:rPr>
            </w:pPr>
          </w:p>
          <w:p>
            <w:pPr>
              <w:snapToGrid w:val="0"/>
              <w:rPr>
                <w:rFonts w:ascii="宋体" w:hAnsi="宋体" w:eastAsia="宋体"/>
                <w:bCs/>
                <w:kern w:val="0"/>
                <w:sz w:val="24"/>
                <w:szCs w:val="24"/>
              </w:rPr>
            </w:pPr>
          </w:p>
          <w:p>
            <w:pPr>
              <w:snapToGrid w:val="0"/>
              <w:rPr>
                <w:rFonts w:ascii="宋体" w:hAnsi="宋体" w:eastAsia="宋体"/>
                <w:bCs/>
                <w:kern w:val="0"/>
                <w:sz w:val="24"/>
                <w:szCs w:val="24"/>
              </w:rPr>
            </w:pPr>
          </w:p>
          <w:p>
            <w:pPr>
              <w:snapToGrid w:val="0"/>
              <w:rPr>
                <w:rFonts w:ascii="宋体" w:hAnsi="宋体" w:eastAsia="宋体"/>
                <w:bCs/>
                <w:kern w:val="0"/>
                <w:sz w:val="24"/>
                <w:szCs w:val="24"/>
              </w:rPr>
            </w:pPr>
            <w:r>
              <w:rPr>
                <w:rFonts w:hint="eastAsia" w:ascii="宋体" w:hAnsi="宋体" w:eastAsia="宋体" w:cs="仿宋"/>
                <w:bCs/>
                <w:kern w:val="0"/>
                <w:sz w:val="24"/>
                <w:szCs w:val="24"/>
              </w:rPr>
              <w:t>学</w:t>
            </w:r>
          </w:p>
          <w:p>
            <w:pPr>
              <w:snapToGrid w:val="0"/>
              <w:rPr>
                <w:rFonts w:ascii="宋体" w:hAnsi="宋体" w:eastAsia="宋体"/>
                <w:bCs/>
                <w:kern w:val="0"/>
                <w:sz w:val="24"/>
                <w:szCs w:val="24"/>
              </w:rPr>
            </w:pPr>
            <w:r>
              <w:rPr>
                <w:rFonts w:hint="eastAsia" w:ascii="宋体" w:hAnsi="宋体" w:eastAsia="宋体" w:cs="仿宋"/>
                <w:bCs/>
                <w:kern w:val="0"/>
                <w:sz w:val="24"/>
                <w:szCs w:val="24"/>
              </w:rPr>
              <w:t>期</w:t>
            </w:r>
          </w:p>
        </w:tc>
        <w:tc>
          <w:tcPr>
            <w:tcW w:w="702" w:type="dxa"/>
            <w:textDirection w:val="tbRlV"/>
            <w:vAlign w:val="center"/>
          </w:tcPr>
          <w:p>
            <w:pPr>
              <w:pStyle w:val="19"/>
              <w:spacing w:line="240" w:lineRule="auto"/>
              <w:ind w:left="113" w:leftChars="54" w:right="226" w:firstLine="360" w:firstLineChars="150"/>
              <w:jc w:val="both"/>
              <w:rPr>
                <w:rFonts w:ascii="宋体" w:hAnsi="宋体" w:cs="Calibri"/>
                <w:sz w:val="24"/>
                <w:szCs w:val="24"/>
              </w:rPr>
            </w:pPr>
            <w:r>
              <w:rPr>
                <w:rFonts w:hint="eastAsia" w:ascii="宋体" w:hAnsi="宋体" w:cs="仿宋"/>
                <w:sz w:val="24"/>
                <w:szCs w:val="24"/>
              </w:rPr>
              <w:t>校内教学</w:t>
            </w:r>
          </w:p>
        </w:tc>
        <w:tc>
          <w:tcPr>
            <w:tcW w:w="703" w:type="dxa"/>
            <w:textDirection w:val="tbRlV"/>
            <w:vAlign w:val="center"/>
          </w:tcPr>
          <w:p>
            <w:pPr>
              <w:pStyle w:val="19"/>
              <w:spacing w:line="240" w:lineRule="auto"/>
              <w:ind w:left="113" w:leftChars="54" w:right="226"/>
              <w:rPr>
                <w:rFonts w:ascii="宋体" w:hAnsi="宋体" w:cs="Calibri"/>
                <w:sz w:val="24"/>
                <w:szCs w:val="24"/>
              </w:rPr>
            </w:pPr>
            <w:r>
              <w:rPr>
                <w:rFonts w:hint="eastAsia" w:ascii="宋体" w:hAnsi="宋体" w:cs="仿宋"/>
                <w:sz w:val="24"/>
                <w:szCs w:val="24"/>
              </w:rPr>
              <w:t>军训</w:t>
            </w:r>
          </w:p>
        </w:tc>
        <w:tc>
          <w:tcPr>
            <w:tcW w:w="703" w:type="dxa"/>
            <w:textDirection w:val="tbRlV"/>
            <w:vAlign w:val="center"/>
          </w:tcPr>
          <w:p>
            <w:pPr>
              <w:pStyle w:val="19"/>
              <w:spacing w:line="240" w:lineRule="auto"/>
              <w:ind w:left="113" w:leftChars="54" w:right="226" w:firstLine="360" w:firstLineChars="150"/>
              <w:jc w:val="both"/>
              <w:rPr>
                <w:rFonts w:ascii="宋体" w:hAnsi="宋体" w:cs="Calibri"/>
                <w:sz w:val="24"/>
                <w:szCs w:val="24"/>
              </w:rPr>
            </w:pPr>
            <w:r>
              <w:rPr>
                <w:rFonts w:hint="eastAsia" w:ascii="宋体" w:hAnsi="宋体" w:cs="仿宋"/>
                <w:sz w:val="24"/>
                <w:szCs w:val="24"/>
              </w:rPr>
              <w:t>劳动周</w:t>
            </w:r>
          </w:p>
        </w:tc>
        <w:tc>
          <w:tcPr>
            <w:tcW w:w="703" w:type="dxa"/>
            <w:textDirection w:val="tbRlV"/>
            <w:vAlign w:val="center"/>
          </w:tcPr>
          <w:p>
            <w:pPr>
              <w:pStyle w:val="19"/>
              <w:spacing w:line="240" w:lineRule="auto"/>
              <w:ind w:left="113" w:leftChars="54" w:right="226" w:firstLine="360" w:firstLineChars="150"/>
              <w:jc w:val="both"/>
              <w:rPr>
                <w:rFonts w:ascii="宋体" w:hAnsi="宋体" w:cs="仿宋"/>
                <w:sz w:val="24"/>
                <w:szCs w:val="24"/>
              </w:rPr>
            </w:pPr>
            <w:r>
              <w:rPr>
                <w:rFonts w:hint="eastAsia" w:ascii="宋体" w:hAnsi="宋体" w:cs="仿宋"/>
                <w:sz w:val="24"/>
                <w:szCs w:val="24"/>
              </w:rPr>
              <w:t>岗位实习</w:t>
            </w:r>
          </w:p>
        </w:tc>
        <w:tc>
          <w:tcPr>
            <w:tcW w:w="703" w:type="dxa"/>
            <w:textDirection w:val="tbRlV"/>
          </w:tcPr>
          <w:p>
            <w:pPr>
              <w:ind w:firstLine="720" w:firstLineChars="300"/>
              <w:jc w:val="left"/>
              <w:rPr>
                <w:rFonts w:ascii="宋体" w:hAnsi="宋体" w:eastAsia="宋体" w:cs="仿宋"/>
                <w:sz w:val="24"/>
                <w:szCs w:val="24"/>
              </w:rPr>
            </w:pPr>
            <w:r>
              <w:rPr>
                <w:rFonts w:hint="eastAsia" w:ascii="宋体" w:hAnsi="宋体" w:eastAsia="宋体"/>
                <w:sz w:val="24"/>
                <w:szCs w:val="24"/>
              </w:rPr>
              <w:t>毕业教育</w:t>
            </w:r>
          </w:p>
        </w:tc>
        <w:tc>
          <w:tcPr>
            <w:tcW w:w="703" w:type="dxa"/>
            <w:textDirection w:val="tbRlV"/>
            <w:vAlign w:val="center"/>
          </w:tcPr>
          <w:p>
            <w:pPr>
              <w:pStyle w:val="19"/>
              <w:spacing w:line="240" w:lineRule="auto"/>
              <w:ind w:left="113" w:leftChars="54" w:right="226" w:firstLine="360" w:firstLineChars="150"/>
              <w:jc w:val="both"/>
              <w:rPr>
                <w:rFonts w:ascii="宋体" w:hAnsi="宋体" w:cs="Calibri"/>
                <w:sz w:val="24"/>
                <w:szCs w:val="24"/>
              </w:rPr>
            </w:pPr>
            <w:r>
              <w:rPr>
                <w:rFonts w:hint="eastAsia" w:ascii="宋体" w:hAnsi="宋体" w:cs="仿宋"/>
                <w:sz w:val="24"/>
                <w:szCs w:val="24"/>
              </w:rPr>
              <w:t>考核</w:t>
            </w:r>
          </w:p>
        </w:tc>
        <w:tc>
          <w:tcPr>
            <w:tcW w:w="703" w:type="dxa"/>
            <w:textDirection w:val="tbRlV"/>
            <w:vAlign w:val="center"/>
          </w:tcPr>
          <w:p>
            <w:pPr>
              <w:pStyle w:val="19"/>
              <w:spacing w:line="240" w:lineRule="auto"/>
              <w:ind w:left="113" w:leftChars="54" w:right="226" w:firstLine="360" w:firstLineChars="150"/>
              <w:jc w:val="both"/>
              <w:rPr>
                <w:rFonts w:ascii="宋体" w:hAnsi="宋体" w:cs="Calibri"/>
                <w:sz w:val="24"/>
                <w:szCs w:val="24"/>
              </w:rPr>
            </w:pPr>
            <w:r>
              <w:rPr>
                <w:rFonts w:hint="eastAsia" w:ascii="宋体" w:hAnsi="宋体" w:cs="仿宋"/>
                <w:sz w:val="24"/>
                <w:szCs w:val="24"/>
              </w:rPr>
              <w:t>机动</w:t>
            </w:r>
          </w:p>
        </w:tc>
        <w:tc>
          <w:tcPr>
            <w:tcW w:w="703" w:type="dxa"/>
            <w:textDirection w:val="tbRlV"/>
            <w:vAlign w:val="center"/>
          </w:tcPr>
          <w:p>
            <w:pPr>
              <w:pStyle w:val="19"/>
              <w:spacing w:line="240" w:lineRule="auto"/>
              <w:ind w:left="113" w:leftChars="54" w:right="226" w:firstLine="360" w:firstLineChars="150"/>
              <w:jc w:val="both"/>
              <w:rPr>
                <w:rFonts w:ascii="宋体" w:hAnsi="宋体" w:cs="Calibri"/>
                <w:sz w:val="24"/>
                <w:szCs w:val="24"/>
              </w:rPr>
            </w:pPr>
            <w:r>
              <w:rPr>
                <w:rFonts w:hint="eastAsia" w:ascii="宋体" w:hAnsi="宋体" w:cs="仿宋"/>
                <w:sz w:val="24"/>
                <w:szCs w:val="24"/>
              </w:rPr>
              <w:t>寒暑假</w:t>
            </w:r>
          </w:p>
        </w:tc>
        <w:tc>
          <w:tcPr>
            <w:tcW w:w="703" w:type="dxa"/>
            <w:textDirection w:val="tbRlV"/>
            <w:vAlign w:val="center"/>
          </w:tcPr>
          <w:p>
            <w:pPr>
              <w:pStyle w:val="19"/>
              <w:spacing w:line="240" w:lineRule="auto"/>
              <w:ind w:left="113" w:leftChars="54" w:right="226" w:firstLine="360" w:firstLineChars="150"/>
              <w:jc w:val="both"/>
              <w:rPr>
                <w:rFonts w:ascii="宋体" w:hAnsi="宋体" w:cs="Calibri"/>
                <w:sz w:val="24"/>
                <w:szCs w:val="24"/>
              </w:rPr>
            </w:pPr>
            <w:r>
              <w:rPr>
                <w:rFonts w:hint="eastAsia" w:ascii="宋体" w:hAnsi="宋体" w:cs="仿宋"/>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一</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r>
              <w:rPr>
                <w:rFonts w:ascii="宋体" w:hAnsi="宋体" w:cs="Calibri"/>
                <w:bCs/>
                <w:sz w:val="24"/>
                <w:szCs w:val="24"/>
              </w:rPr>
              <w:t>1</w:t>
            </w:r>
          </w:p>
        </w:tc>
        <w:tc>
          <w:tcPr>
            <w:tcW w:w="703" w:type="dxa"/>
            <w:vAlign w:val="center"/>
          </w:tcPr>
          <w:p>
            <w:pPr>
              <w:pStyle w:val="19"/>
              <w:spacing w:line="240" w:lineRule="auto"/>
              <w:ind w:left="113" w:right="113"/>
              <w:rPr>
                <w:rFonts w:ascii="宋体" w:hAnsi="宋体" w:cs="Calibri"/>
                <w:bCs/>
                <w:i/>
                <w:iCs/>
                <w:kern w:val="0"/>
                <w:sz w:val="24"/>
                <w:szCs w:val="24"/>
              </w:rPr>
            </w:pPr>
          </w:p>
        </w:tc>
        <w:tc>
          <w:tcPr>
            <w:tcW w:w="703" w:type="dxa"/>
            <w:vAlign w:val="center"/>
          </w:tcPr>
          <w:p>
            <w:pPr>
              <w:pStyle w:val="19"/>
              <w:spacing w:line="240" w:lineRule="auto"/>
              <w:ind w:left="113" w:right="113"/>
              <w:rPr>
                <w:rFonts w:ascii="宋体" w:hAnsi="宋体" w:cs="Calibri"/>
                <w:bCs/>
                <w:i/>
                <w:iCs/>
                <w:kern w:val="0"/>
                <w:sz w:val="24"/>
                <w:szCs w:val="24"/>
              </w:rPr>
            </w:pPr>
          </w:p>
        </w:tc>
        <w:tc>
          <w:tcPr>
            <w:tcW w:w="703" w:type="dxa"/>
            <w:vAlign w:val="center"/>
          </w:tcPr>
          <w:p>
            <w:pPr>
              <w:pStyle w:val="19"/>
              <w:spacing w:line="240" w:lineRule="auto"/>
              <w:ind w:right="113"/>
              <w:rPr>
                <w:rFonts w:ascii="宋体" w:hAnsi="宋体" w:cs="Calibri"/>
                <w:bCs/>
                <w:kern w:val="0"/>
                <w:sz w:val="24"/>
                <w:szCs w:val="24"/>
              </w:rPr>
            </w:pPr>
          </w:p>
        </w:tc>
        <w:tc>
          <w:tcPr>
            <w:tcW w:w="703" w:type="dxa"/>
            <w:vAlign w:val="center"/>
          </w:tcPr>
          <w:p>
            <w:pPr>
              <w:pStyle w:val="19"/>
              <w:spacing w:line="240" w:lineRule="auto"/>
              <w:ind w:right="113"/>
              <w:rPr>
                <w:rFonts w:ascii="宋体" w:hAnsi="宋体" w:cs="Calibri"/>
                <w:bCs/>
                <w:kern w:val="0"/>
                <w:sz w:val="24"/>
                <w:szCs w:val="24"/>
              </w:rPr>
            </w:pPr>
            <w:r>
              <w:rPr>
                <w:rFonts w:ascii="宋体" w:hAnsi="宋体" w:cs="Calibri"/>
                <w:bCs/>
                <w:kern w:val="0"/>
                <w:sz w:val="24"/>
                <w:szCs w:val="24"/>
              </w:rPr>
              <w:t>1</w:t>
            </w:r>
          </w:p>
        </w:tc>
        <w:tc>
          <w:tcPr>
            <w:tcW w:w="703" w:type="dxa"/>
            <w:vAlign w:val="center"/>
          </w:tcPr>
          <w:p>
            <w:pPr>
              <w:pStyle w:val="19"/>
              <w:spacing w:line="240" w:lineRule="auto"/>
              <w:ind w:right="113"/>
              <w:rPr>
                <w:rFonts w:ascii="宋体" w:hAnsi="宋体" w:cs="Calibri"/>
                <w:bCs/>
                <w:kern w:val="0"/>
                <w:sz w:val="24"/>
                <w:szCs w:val="24"/>
              </w:rPr>
            </w:pPr>
            <w:r>
              <w:rPr>
                <w:rFonts w:ascii="宋体" w:hAnsi="宋体" w:cs="Calibri"/>
                <w:bCs/>
                <w:kern w:val="0"/>
                <w:sz w:val="24"/>
                <w:szCs w:val="24"/>
              </w:rPr>
              <w:t>1</w:t>
            </w:r>
          </w:p>
        </w:tc>
        <w:tc>
          <w:tcPr>
            <w:tcW w:w="703" w:type="dxa"/>
            <w:vAlign w:val="center"/>
          </w:tcPr>
          <w:p>
            <w:pPr>
              <w:pStyle w:val="19"/>
              <w:spacing w:line="240" w:lineRule="auto"/>
              <w:rPr>
                <w:rFonts w:ascii="宋体" w:hAnsi="宋体" w:cs="Calibri"/>
                <w:bCs/>
                <w:kern w:val="0"/>
                <w:sz w:val="24"/>
                <w:szCs w:val="24"/>
              </w:rPr>
            </w:pPr>
            <w:r>
              <w:rPr>
                <w:rFonts w:ascii="宋体" w:hAnsi="宋体" w:cs="Calibri"/>
                <w:bCs/>
                <w:kern w:val="0"/>
                <w:sz w:val="24"/>
                <w:szCs w:val="24"/>
              </w:rPr>
              <w:t>4</w:t>
            </w:r>
          </w:p>
        </w:tc>
        <w:tc>
          <w:tcPr>
            <w:tcW w:w="703" w:type="dxa"/>
            <w:vAlign w:val="center"/>
          </w:tcPr>
          <w:p>
            <w:pPr>
              <w:pStyle w:val="23"/>
              <w:adjustRightInd/>
              <w:spacing w:before="0" w:after="0" w:line="240" w:lineRule="auto"/>
              <w:ind w:left="-103" w:leftChars="-49" w:right="-107" w:rightChars="-51"/>
              <w:rPr>
                <w:rFonts w:ascii="宋体" w:hAnsi="宋体" w:eastAsia="宋体" w:cs="宋体"/>
                <w:bCs/>
                <w:kern w:val="0"/>
                <w:sz w:val="24"/>
                <w:szCs w:val="24"/>
              </w:rPr>
            </w:pPr>
            <w:r>
              <w:rPr>
                <w:rFonts w:hint="eastAsia" w:ascii="宋体" w:hAnsi="宋体" w:eastAsia="宋体" w:cs="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二</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Cs/>
                <w:kern w:val="0"/>
                <w:sz w:val="24"/>
                <w:szCs w:val="24"/>
              </w:rPr>
            </w:pPr>
            <w:r>
              <w:rPr>
                <w:rFonts w:hint="eastAsia" w:ascii="宋体" w:hAnsi="宋体" w:eastAsia="宋体"/>
                <w:bCs/>
                <w:iCs/>
                <w:kern w:val="0"/>
                <w:sz w:val="24"/>
                <w:szCs w:val="24"/>
              </w:rPr>
              <w:t>1</w:t>
            </w: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703" w:type="dxa"/>
            <w:vAlign w:val="center"/>
          </w:tcPr>
          <w:p>
            <w:pPr>
              <w:snapToGrid w:val="0"/>
              <w:ind w:left="-103" w:leftChars="-49" w:right="-107" w:rightChars="-51"/>
              <w:jc w:val="center"/>
              <w:rPr>
                <w:rFonts w:ascii="宋体" w:hAnsi="宋体" w:eastAsia="宋体"/>
                <w:bCs/>
                <w:kern w:val="0"/>
                <w:sz w:val="24"/>
                <w:szCs w:val="24"/>
              </w:rPr>
            </w:pPr>
            <w:r>
              <w:rPr>
                <w:rFonts w:ascii="宋体" w:hAnsi="宋体" w:eastAsia="宋体"/>
                <w:bCs/>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三</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Cs/>
                <w:kern w:val="0"/>
                <w:sz w:val="24"/>
                <w:szCs w:val="24"/>
              </w:rPr>
            </w:pPr>
            <w:r>
              <w:rPr>
                <w:rFonts w:hint="eastAsia" w:ascii="宋体" w:hAnsi="宋体" w:eastAsia="宋体"/>
                <w:bCs/>
                <w:iCs/>
                <w:kern w:val="0"/>
                <w:sz w:val="24"/>
                <w:szCs w:val="24"/>
              </w:rPr>
              <w:t>1</w:t>
            </w: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tcBorders>
              <w:bottom w:val="nil"/>
            </w:tcBorders>
            <w:vAlign w:val="center"/>
          </w:tcPr>
          <w:p>
            <w:pPr>
              <w:snapToGrid w:val="0"/>
              <w:jc w:val="center"/>
              <w:rPr>
                <w:rFonts w:ascii="宋体" w:hAnsi="宋体" w:eastAsia="宋体"/>
                <w:bCs/>
                <w:kern w:val="0"/>
                <w:sz w:val="24"/>
                <w:szCs w:val="24"/>
              </w:rPr>
            </w:pPr>
            <w:r>
              <w:rPr>
                <w:rFonts w:ascii="宋体" w:hAnsi="宋体" w:eastAsia="宋体"/>
                <w:bCs/>
                <w:kern w:val="0"/>
                <w:sz w:val="24"/>
                <w:szCs w:val="24"/>
              </w:rPr>
              <w:t>4</w:t>
            </w:r>
          </w:p>
        </w:tc>
        <w:tc>
          <w:tcPr>
            <w:tcW w:w="703" w:type="dxa"/>
            <w:vAlign w:val="center"/>
          </w:tcPr>
          <w:p>
            <w:pPr>
              <w:snapToGrid w:val="0"/>
              <w:ind w:left="-103" w:leftChars="-49" w:right="-107" w:rightChars="-51"/>
              <w:jc w:val="center"/>
              <w:rPr>
                <w:rFonts w:ascii="宋体" w:hAnsi="宋体" w:eastAsia="宋体"/>
                <w:bCs/>
                <w:kern w:val="0"/>
                <w:sz w:val="24"/>
                <w:szCs w:val="24"/>
              </w:rPr>
            </w:pPr>
            <w:r>
              <w:rPr>
                <w:rFonts w:ascii="宋体" w:hAnsi="宋体" w:eastAsia="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四</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Cs/>
                <w:kern w:val="0"/>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703" w:type="dxa"/>
            <w:vAlign w:val="center"/>
          </w:tcPr>
          <w:p>
            <w:pPr>
              <w:snapToGrid w:val="0"/>
              <w:ind w:left="-73" w:leftChars="-35" w:right="-73" w:rightChars="-35"/>
              <w:jc w:val="center"/>
              <w:rPr>
                <w:rFonts w:ascii="宋体" w:hAnsi="宋体" w:eastAsia="宋体"/>
                <w:bCs/>
                <w:kern w:val="0"/>
                <w:sz w:val="24"/>
                <w:szCs w:val="24"/>
              </w:rPr>
            </w:pPr>
            <w:r>
              <w:rPr>
                <w:rFonts w:ascii="宋体" w:hAnsi="宋体" w:eastAsia="宋体"/>
                <w:bCs/>
                <w:kern w:val="0"/>
                <w:sz w:val="24"/>
                <w:szCs w:val="24"/>
              </w:rPr>
              <w:t>2</w:t>
            </w:r>
            <w:r>
              <w:rPr>
                <w:rFonts w:hint="eastAsia" w:ascii="宋体" w:hAnsi="宋体" w:eastAsia="宋体"/>
                <w:bCs/>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五</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Cs/>
                <w:kern w:val="0"/>
                <w:sz w:val="24"/>
                <w:szCs w:val="24"/>
              </w:rPr>
            </w:pPr>
            <w:r>
              <w:rPr>
                <w:rFonts w:hint="eastAsia" w:ascii="宋体" w:hAnsi="宋体" w:eastAsia="宋体"/>
                <w:bCs/>
                <w:iCs/>
                <w:kern w:val="0"/>
                <w:sz w:val="24"/>
                <w:szCs w:val="24"/>
              </w:rPr>
              <w:t>1</w:t>
            </w: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4</w:t>
            </w:r>
          </w:p>
        </w:tc>
        <w:tc>
          <w:tcPr>
            <w:tcW w:w="703" w:type="dxa"/>
            <w:vAlign w:val="center"/>
          </w:tcPr>
          <w:p>
            <w:pPr>
              <w:snapToGrid w:val="0"/>
              <w:ind w:left="-73" w:leftChars="-35" w:right="-73" w:rightChars="-35"/>
              <w:jc w:val="center"/>
              <w:rPr>
                <w:rFonts w:ascii="宋体" w:hAnsi="宋体" w:eastAsia="宋体"/>
                <w:bCs/>
                <w:kern w:val="0"/>
                <w:sz w:val="24"/>
                <w:szCs w:val="24"/>
              </w:rPr>
            </w:pPr>
            <w:r>
              <w:rPr>
                <w:rFonts w:ascii="宋体" w:hAnsi="宋体" w:eastAsia="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六</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0</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r>
              <w:rPr>
                <w:rFonts w:hint="eastAsia" w:ascii="宋体" w:hAnsi="宋体" w:eastAsia="宋体"/>
                <w:bCs/>
                <w:kern w:val="0"/>
                <w:sz w:val="24"/>
                <w:szCs w:val="24"/>
              </w:rPr>
              <w:t>8</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703" w:type="dxa"/>
            <w:vAlign w:val="center"/>
          </w:tcPr>
          <w:p>
            <w:pPr>
              <w:snapToGrid w:val="0"/>
              <w:ind w:left="-73" w:leftChars="-35" w:right="-73" w:rightChars="-35"/>
              <w:jc w:val="center"/>
              <w:rPr>
                <w:rFonts w:ascii="宋体" w:hAnsi="宋体" w:eastAsia="宋体"/>
                <w:bCs/>
                <w:kern w:val="0"/>
                <w:sz w:val="24"/>
                <w:szCs w:val="24"/>
              </w:rPr>
            </w:pPr>
            <w:r>
              <w:rPr>
                <w:rFonts w:ascii="宋体" w:hAnsi="宋体" w:eastAsia="宋体"/>
                <w:bCs/>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合计</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86</w:t>
            </w:r>
          </w:p>
        </w:tc>
        <w:tc>
          <w:tcPr>
            <w:tcW w:w="703"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3</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18</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5</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6</w:t>
            </w:r>
          </w:p>
        </w:tc>
        <w:tc>
          <w:tcPr>
            <w:tcW w:w="703" w:type="dxa"/>
            <w:vAlign w:val="center"/>
          </w:tcPr>
          <w:p>
            <w:pPr>
              <w:snapToGrid w:val="0"/>
              <w:ind w:left="-53" w:leftChars="-25" w:right="-53" w:rightChars="-25"/>
              <w:jc w:val="center"/>
              <w:rPr>
                <w:rFonts w:ascii="宋体" w:hAnsi="宋体" w:eastAsia="宋体"/>
                <w:bCs/>
                <w:kern w:val="0"/>
                <w:sz w:val="24"/>
                <w:szCs w:val="24"/>
              </w:rPr>
            </w:pPr>
            <w:r>
              <w:rPr>
                <w:rFonts w:ascii="宋体" w:hAnsi="宋体" w:eastAsia="宋体"/>
                <w:bCs/>
                <w:kern w:val="0"/>
                <w:sz w:val="24"/>
                <w:szCs w:val="24"/>
              </w:rPr>
              <w:t>36</w:t>
            </w:r>
          </w:p>
        </w:tc>
        <w:tc>
          <w:tcPr>
            <w:tcW w:w="703" w:type="dxa"/>
            <w:vAlign w:val="center"/>
          </w:tcPr>
          <w:p>
            <w:pPr>
              <w:snapToGrid w:val="0"/>
              <w:ind w:right="-107" w:rightChars="-51"/>
              <w:rPr>
                <w:rFonts w:ascii="宋体" w:hAnsi="宋体" w:eastAsia="宋体"/>
                <w:bCs/>
                <w:kern w:val="0"/>
                <w:sz w:val="24"/>
                <w:szCs w:val="24"/>
              </w:rPr>
            </w:pPr>
            <w:r>
              <w:rPr>
                <w:rFonts w:ascii="宋体" w:hAnsi="宋体" w:eastAsia="宋体"/>
                <w:bCs/>
                <w:kern w:val="0"/>
                <w:sz w:val="24"/>
                <w:szCs w:val="24"/>
              </w:rPr>
              <w:t>1</w:t>
            </w:r>
            <w:r>
              <w:rPr>
                <w:rFonts w:hint="eastAsia" w:ascii="宋体" w:hAnsi="宋体" w:eastAsia="宋体"/>
                <w:bCs/>
                <w:kern w:val="0"/>
                <w:sz w:val="24"/>
                <w:szCs w:val="24"/>
              </w:rPr>
              <w:t>56</w:t>
            </w:r>
          </w:p>
        </w:tc>
      </w:tr>
    </w:tbl>
    <w:p>
      <w:pPr>
        <w:snapToGrid w:val="0"/>
        <w:spacing w:line="360" w:lineRule="auto"/>
        <w:ind w:firstLine="482" w:firstLineChars="200"/>
        <w:rPr>
          <w:rFonts w:ascii="宋体" w:hAnsi="宋体" w:eastAsia="宋体"/>
          <w:b/>
          <w:sz w:val="24"/>
          <w:szCs w:val="24"/>
        </w:rPr>
      </w:pP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（二）教学安排表</w:t>
      </w:r>
    </w:p>
    <w:tbl>
      <w:tblPr>
        <w:tblStyle w:val="10"/>
        <w:tblW w:w="8522" w:type="dxa"/>
        <w:tblInd w:w="0" w:type="dxa"/>
        <w:tblLayout w:type="fixed"/>
        <w:tblCellMar>
          <w:top w:w="0" w:type="dxa"/>
          <w:left w:w="108" w:type="dxa"/>
          <w:bottom w:w="0" w:type="dxa"/>
          <w:right w:w="108" w:type="dxa"/>
        </w:tblCellMar>
      </w:tblPr>
      <w:tblGrid>
        <w:gridCol w:w="381"/>
        <w:gridCol w:w="422"/>
        <w:gridCol w:w="429"/>
        <w:gridCol w:w="1697"/>
        <w:gridCol w:w="567"/>
        <w:gridCol w:w="706"/>
        <w:gridCol w:w="568"/>
        <w:gridCol w:w="568"/>
        <w:gridCol w:w="539"/>
        <w:gridCol w:w="585"/>
        <w:gridCol w:w="585"/>
        <w:gridCol w:w="607"/>
        <w:gridCol w:w="868"/>
      </w:tblGrid>
      <w:tr>
        <w:tblPrEx>
          <w:tblCellMar>
            <w:top w:w="0" w:type="dxa"/>
            <w:left w:w="108" w:type="dxa"/>
            <w:bottom w:w="0" w:type="dxa"/>
            <w:right w:w="108" w:type="dxa"/>
          </w:tblCellMar>
        </w:tblPrEx>
        <w:trPr>
          <w:trHeight w:val="450"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教学进程安排表</w:t>
            </w:r>
          </w:p>
        </w:tc>
      </w:tr>
      <w:tr>
        <w:tblPrEx>
          <w:tblCellMar>
            <w:top w:w="0" w:type="dxa"/>
            <w:left w:w="108" w:type="dxa"/>
            <w:bottom w:w="0" w:type="dxa"/>
            <w:right w:w="108" w:type="dxa"/>
          </w:tblCellMar>
        </w:tblPrEx>
        <w:trPr>
          <w:trHeight w:val="330" w:hRule="atLeast"/>
        </w:trPr>
        <w:tc>
          <w:tcPr>
            <w:tcW w:w="12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
                <w:color w:val="000000"/>
                <w:sz w:val="18"/>
                <w:szCs w:val="18"/>
              </w:rPr>
            </w:pPr>
            <w:r>
              <w:rPr>
                <w:rFonts w:hint="eastAsia" w:asciiTheme="minorEastAsia" w:hAnsiTheme="minorEastAsia"/>
                <w:b/>
                <w:color w:val="000000"/>
                <w:sz w:val="18"/>
                <w:szCs w:val="18"/>
              </w:rPr>
              <w:t>课程</w:t>
            </w:r>
          </w:p>
        </w:tc>
        <w:tc>
          <w:tcPr>
            <w:tcW w:w="169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课程名称</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学分</w:t>
            </w:r>
          </w:p>
        </w:tc>
        <w:tc>
          <w:tcPr>
            <w:tcW w:w="70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学时</w:t>
            </w:r>
          </w:p>
        </w:tc>
        <w:tc>
          <w:tcPr>
            <w:tcW w:w="3452"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各学期教学周数与周学时分配</w:t>
            </w:r>
          </w:p>
        </w:tc>
        <w:tc>
          <w:tcPr>
            <w:tcW w:w="86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考核方式</w:t>
            </w:r>
          </w:p>
        </w:tc>
      </w:tr>
      <w:tr>
        <w:tblPrEx>
          <w:tblCellMar>
            <w:top w:w="0" w:type="dxa"/>
            <w:left w:w="108" w:type="dxa"/>
            <w:bottom w:w="0" w:type="dxa"/>
            <w:right w:w="108" w:type="dxa"/>
          </w:tblCellMar>
        </w:tblPrEx>
        <w:trPr>
          <w:trHeight w:val="360" w:hRule="atLeast"/>
        </w:trPr>
        <w:tc>
          <w:tcPr>
            <w:tcW w:w="123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
                <w:color w:val="000000"/>
                <w:sz w:val="18"/>
                <w:szCs w:val="18"/>
              </w:rPr>
            </w:pPr>
            <w:r>
              <w:rPr>
                <w:rFonts w:hint="eastAsia" w:asciiTheme="minorEastAsia" w:hAnsiTheme="minorEastAsia"/>
                <w:b/>
                <w:color w:val="000000"/>
                <w:sz w:val="18"/>
                <w:szCs w:val="18"/>
              </w:rPr>
              <w:t>类别</w:t>
            </w:r>
          </w:p>
        </w:tc>
        <w:tc>
          <w:tcPr>
            <w:tcW w:w="169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706"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w:t>
            </w:r>
          </w:p>
        </w:tc>
        <w:tc>
          <w:tcPr>
            <w:tcW w:w="539"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w:t>
            </w:r>
          </w:p>
        </w:tc>
        <w:tc>
          <w:tcPr>
            <w:tcW w:w="585"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w:t>
            </w:r>
          </w:p>
        </w:tc>
        <w:tc>
          <w:tcPr>
            <w:tcW w:w="585"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w:t>
            </w:r>
          </w:p>
        </w:tc>
        <w:tc>
          <w:tcPr>
            <w:tcW w:w="86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r>
      <w:tr>
        <w:tblPrEx>
          <w:tblCellMar>
            <w:top w:w="0" w:type="dxa"/>
            <w:left w:w="108" w:type="dxa"/>
            <w:bottom w:w="0" w:type="dxa"/>
            <w:right w:w="108" w:type="dxa"/>
          </w:tblCellMar>
        </w:tblPrEx>
        <w:trPr>
          <w:trHeight w:val="360" w:hRule="atLeast"/>
        </w:trPr>
        <w:tc>
          <w:tcPr>
            <w:tcW w:w="123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706"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17周</w:t>
            </w: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18周</w:t>
            </w:r>
          </w:p>
        </w:tc>
        <w:tc>
          <w:tcPr>
            <w:tcW w:w="539"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18周</w:t>
            </w:r>
          </w:p>
        </w:tc>
        <w:tc>
          <w:tcPr>
            <w:tcW w:w="585"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18周</w:t>
            </w:r>
          </w:p>
        </w:tc>
        <w:tc>
          <w:tcPr>
            <w:tcW w:w="585"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18周</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19周</w:t>
            </w:r>
          </w:p>
        </w:tc>
        <w:tc>
          <w:tcPr>
            <w:tcW w:w="868"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r>
      <w:tr>
        <w:tblPrEx>
          <w:tblCellMar>
            <w:top w:w="0" w:type="dxa"/>
            <w:left w:w="108" w:type="dxa"/>
            <w:bottom w:w="0" w:type="dxa"/>
            <w:right w:w="108" w:type="dxa"/>
          </w:tblCellMar>
        </w:tblPrEx>
        <w:trPr>
          <w:trHeight w:val="342" w:hRule="atLeast"/>
        </w:trPr>
        <w:tc>
          <w:tcPr>
            <w:tcW w:w="381" w:type="dxa"/>
            <w:vMerge w:val="restart"/>
            <w:tcBorders>
              <w:top w:val="nil"/>
              <w:left w:val="single" w:color="auto" w:sz="4" w:space="0"/>
              <w:right w:val="single" w:color="auto" w:sz="4" w:space="0"/>
            </w:tcBorders>
            <w:shd w:val="clear" w:color="auto" w:fill="auto"/>
            <w:textDirection w:val="tbRlV"/>
            <w:vAlign w:val="center"/>
          </w:tcPr>
          <w:p>
            <w:pPr>
              <w:jc w:val="center"/>
              <w:rPr>
                <w:rFonts w:cs="宋体" w:asciiTheme="minorEastAsia" w:hAnsiTheme="minorEastAsia"/>
                <w:b/>
                <w:color w:val="000000"/>
                <w:sz w:val="18"/>
                <w:szCs w:val="18"/>
              </w:rPr>
            </w:pPr>
            <w:r>
              <w:rPr>
                <w:rFonts w:hint="eastAsia" w:asciiTheme="minorEastAsia" w:hAnsiTheme="minorEastAsia"/>
                <w:b/>
                <w:color w:val="000000"/>
                <w:sz w:val="18"/>
                <w:szCs w:val="18"/>
              </w:rPr>
              <w:t>公共基础课</w:t>
            </w:r>
          </w:p>
        </w:tc>
        <w:tc>
          <w:tcPr>
            <w:tcW w:w="851" w:type="dxa"/>
            <w:gridSpan w:val="2"/>
            <w:vMerge w:val="restart"/>
            <w:tcBorders>
              <w:top w:val="single" w:color="auto" w:sz="4" w:space="0"/>
              <w:left w:val="single" w:color="auto" w:sz="4" w:space="0"/>
              <w:right w:val="single" w:color="auto" w:sz="4" w:space="0"/>
            </w:tcBorders>
            <w:shd w:val="clear" w:color="auto" w:fill="auto"/>
            <w:textDirection w:val="tbRlV"/>
            <w:vAlign w:val="center"/>
          </w:tcPr>
          <w:p>
            <w:pPr>
              <w:jc w:val="center"/>
              <w:rPr>
                <w:rFonts w:cs="宋体" w:asciiTheme="minorEastAsia" w:hAnsiTheme="minorEastAsia"/>
                <w:b/>
                <w:color w:val="000000"/>
                <w:sz w:val="18"/>
                <w:szCs w:val="18"/>
              </w:rPr>
            </w:pPr>
            <w:r>
              <w:rPr>
                <w:rFonts w:hint="eastAsia" w:cs="宋体" w:asciiTheme="minorEastAsia" w:hAnsiTheme="minorEastAsia"/>
                <w:b/>
                <w:color w:val="000000"/>
                <w:sz w:val="18"/>
                <w:szCs w:val="18"/>
              </w:rPr>
              <w:t>必 修 课</w:t>
            </w:r>
          </w:p>
        </w:tc>
        <w:tc>
          <w:tcPr>
            <w:tcW w:w="16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思想政治</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142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C</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szCs w:val="21"/>
              </w:rPr>
              <w:t>语文</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11</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196</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3</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D</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szCs w:val="21"/>
              </w:rPr>
              <w:t>数学</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142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D</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szCs w:val="21"/>
              </w:rPr>
              <w:t>英语</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8</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142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D</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szCs w:val="21"/>
              </w:rPr>
              <w:t>历史</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4</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70</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C</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szCs w:val="21"/>
              </w:rPr>
              <w:t>信息技术</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6</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105</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3</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3</w:t>
            </w: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C</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体育与健康</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10</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178</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2</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C</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艺术</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2</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35</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18"/>
                <w:szCs w:val="18"/>
              </w:rPr>
            </w:pPr>
            <w:r>
              <w:rPr>
                <w:rFonts w:hint="eastAsia"/>
                <w:color w:val="000000"/>
                <w:sz w:val="18"/>
                <w:szCs w:val="18"/>
              </w:rPr>
              <w:t>1</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2"/>
              </w:rPr>
            </w:pPr>
            <w:r>
              <w:rPr>
                <w:rFonts w:hint="eastAsia"/>
                <w:color w:val="000000"/>
                <w:sz w:val="22"/>
              </w:rPr>
              <w:t>1</w:t>
            </w: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2"/>
              </w:rPr>
            </w:pPr>
            <w:r>
              <w:rPr>
                <w:rFonts w:hint="eastAsia"/>
                <w:color w:val="000000"/>
                <w:sz w:val="22"/>
              </w:rPr>
              <w:t>　</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 w:val="22"/>
              </w:rPr>
            </w:pPr>
            <w:r>
              <w:rPr>
                <w:rFonts w:hint="eastAsia"/>
                <w:color w:val="000000"/>
                <w:sz w:val="22"/>
              </w:rPr>
              <w:t>　</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C</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continue"/>
            <w:tcBorders>
              <w:left w:val="single" w:color="auto" w:sz="4" w:space="0"/>
              <w:bottom w:val="single" w:color="auto" w:sz="4" w:space="0"/>
              <w:right w:val="single" w:color="auto" w:sz="4" w:space="0"/>
            </w:tcBorders>
            <w:vAlign w:val="center"/>
          </w:tcPr>
          <w:p>
            <w:pP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D8D8D8" w:themeFill="background1" w:themeFillShade="D9"/>
            <w:vAlign w:val="bottom"/>
          </w:tcPr>
          <w:p>
            <w:pPr>
              <w:jc w:val="center"/>
              <w:rPr>
                <w:rFonts w:ascii="宋体" w:hAnsi="宋体" w:eastAsia="宋体" w:cs="宋体"/>
                <w:color w:val="000000"/>
                <w:sz w:val="22"/>
              </w:rPr>
            </w:pPr>
            <w:r>
              <w:rPr>
                <w:rFonts w:hint="eastAsia" w:cs="宋体" w:asciiTheme="minorEastAsia" w:hAnsiTheme="minorEastAsia"/>
                <w:color w:val="000000"/>
                <w:sz w:val="18"/>
                <w:szCs w:val="18"/>
              </w:rPr>
              <w:t>小计：(占32.4%)</w:t>
            </w:r>
          </w:p>
        </w:tc>
        <w:tc>
          <w:tcPr>
            <w:tcW w:w="567" w:type="dxa"/>
            <w:tcBorders>
              <w:top w:val="nil"/>
              <w:left w:val="nil"/>
              <w:bottom w:val="single" w:color="auto" w:sz="4" w:space="0"/>
              <w:right w:val="single" w:color="auto" w:sz="4" w:space="0"/>
            </w:tcBorders>
            <w:shd w:val="clear" w:color="auto" w:fill="D8D8D8" w:themeFill="background1" w:themeFillShade="D9"/>
            <w:vAlign w:val="bottom"/>
          </w:tcPr>
          <w:p>
            <w:pPr>
              <w:jc w:val="right"/>
              <w:rPr>
                <w:rFonts w:ascii="宋体" w:hAnsi="宋体" w:eastAsia="宋体" w:cs="宋体"/>
                <w:color w:val="000000"/>
                <w:sz w:val="22"/>
              </w:rPr>
            </w:pPr>
            <w:r>
              <w:rPr>
                <w:rFonts w:hint="eastAsia"/>
                <w:color w:val="000000"/>
                <w:sz w:val="22"/>
              </w:rPr>
              <w:t>57</w:t>
            </w:r>
          </w:p>
        </w:tc>
        <w:tc>
          <w:tcPr>
            <w:tcW w:w="706" w:type="dxa"/>
            <w:tcBorders>
              <w:top w:val="nil"/>
              <w:left w:val="nil"/>
              <w:bottom w:val="single" w:color="auto" w:sz="4" w:space="0"/>
              <w:right w:val="single" w:color="auto" w:sz="4" w:space="0"/>
            </w:tcBorders>
            <w:shd w:val="clear" w:color="auto" w:fill="D8D8D8" w:themeFill="background1" w:themeFillShade="D9"/>
            <w:vAlign w:val="bottom"/>
          </w:tcPr>
          <w:p>
            <w:pPr>
              <w:jc w:val="right"/>
              <w:rPr>
                <w:rFonts w:ascii="宋体" w:hAnsi="宋体" w:eastAsia="宋体" w:cs="宋体"/>
                <w:color w:val="000000"/>
                <w:sz w:val="22"/>
              </w:rPr>
            </w:pPr>
            <w:r>
              <w:rPr>
                <w:rFonts w:hint="eastAsia"/>
                <w:color w:val="000000"/>
                <w:sz w:val="22"/>
              </w:rPr>
              <w:t>1010</w:t>
            </w:r>
          </w:p>
        </w:tc>
        <w:tc>
          <w:tcPr>
            <w:tcW w:w="568" w:type="dxa"/>
            <w:tcBorders>
              <w:top w:val="nil"/>
              <w:left w:val="nil"/>
              <w:bottom w:val="single" w:color="auto" w:sz="4" w:space="0"/>
              <w:right w:val="single" w:color="auto" w:sz="4" w:space="0"/>
            </w:tcBorders>
            <w:shd w:val="clear" w:color="auto" w:fill="D8D8D8" w:themeFill="background1" w:themeFillShade="D9"/>
            <w:vAlign w:val="bottom"/>
          </w:tcPr>
          <w:p>
            <w:pPr>
              <w:jc w:val="right"/>
              <w:rPr>
                <w:rFonts w:ascii="宋体" w:hAnsi="宋体" w:eastAsia="宋体" w:cs="宋体"/>
                <w:color w:val="000000"/>
                <w:sz w:val="22"/>
              </w:rPr>
            </w:pPr>
            <w:r>
              <w:rPr>
                <w:rFonts w:hint="eastAsia"/>
                <w:color w:val="000000"/>
                <w:sz w:val="22"/>
              </w:rPr>
              <w:t>16</w:t>
            </w:r>
          </w:p>
        </w:tc>
        <w:tc>
          <w:tcPr>
            <w:tcW w:w="568" w:type="dxa"/>
            <w:tcBorders>
              <w:top w:val="nil"/>
              <w:left w:val="nil"/>
              <w:bottom w:val="single" w:color="auto" w:sz="4" w:space="0"/>
              <w:right w:val="single" w:color="auto" w:sz="4" w:space="0"/>
            </w:tcBorders>
            <w:shd w:val="clear" w:color="auto" w:fill="D8D8D8" w:themeFill="background1" w:themeFillShade="D9"/>
            <w:vAlign w:val="bottom"/>
          </w:tcPr>
          <w:p>
            <w:pPr>
              <w:jc w:val="right"/>
              <w:rPr>
                <w:rFonts w:ascii="宋体" w:hAnsi="宋体" w:eastAsia="宋体" w:cs="宋体"/>
                <w:color w:val="000000"/>
                <w:sz w:val="22"/>
              </w:rPr>
            </w:pPr>
            <w:r>
              <w:rPr>
                <w:rFonts w:hint="eastAsia"/>
                <w:color w:val="000000"/>
                <w:sz w:val="22"/>
              </w:rPr>
              <w:t>16</w:t>
            </w:r>
          </w:p>
        </w:tc>
        <w:tc>
          <w:tcPr>
            <w:tcW w:w="539" w:type="dxa"/>
            <w:tcBorders>
              <w:top w:val="nil"/>
              <w:left w:val="nil"/>
              <w:bottom w:val="single" w:color="auto" w:sz="4" w:space="0"/>
              <w:right w:val="single" w:color="auto" w:sz="4" w:space="0"/>
            </w:tcBorders>
            <w:shd w:val="clear" w:color="auto" w:fill="D8D8D8" w:themeFill="background1" w:themeFillShade="D9"/>
            <w:vAlign w:val="bottom"/>
          </w:tcPr>
          <w:p>
            <w:pPr>
              <w:jc w:val="right"/>
              <w:rPr>
                <w:rFonts w:ascii="宋体" w:hAnsi="宋体" w:eastAsia="宋体" w:cs="宋体"/>
                <w:color w:val="000000"/>
                <w:sz w:val="22"/>
              </w:rPr>
            </w:pPr>
            <w:r>
              <w:rPr>
                <w:rFonts w:hint="eastAsia"/>
                <w:color w:val="000000"/>
                <w:sz w:val="22"/>
              </w:rPr>
              <w:t>10</w:t>
            </w:r>
          </w:p>
        </w:tc>
        <w:tc>
          <w:tcPr>
            <w:tcW w:w="585" w:type="dxa"/>
            <w:tcBorders>
              <w:top w:val="nil"/>
              <w:left w:val="nil"/>
              <w:bottom w:val="single" w:color="auto" w:sz="4" w:space="0"/>
              <w:right w:val="single" w:color="auto" w:sz="4" w:space="0"/>
            </w:tcBorders>
            <w:shd w:val="clear" w:color="auto" w:fill="D8D8D8" w:themeFill="background1" w:themeFillShade="D9"/>
            <w:vAlign w:val="bottom"/>
          </w:tcPr>
          <w:p>
            <w:pPr>
              <w:jc w:val="right"/>
              <w:rPr>
                <w:rFonts w:ascii="宋体" w:hAnsi="宋体" w:eastAsia="宋体" w:cs="宋体"/>
                <w:color w:val="000000"/>
                <w:sz w:val="22"/>
              </w:rPr>
            </w:pPr>
            <w:r>
              <w:rPr>
                <w:rFonts w:hint="eastAsia"/>
                <w:color w:val="000000"/>
                <w:sz w:val="22"/>
              </w:rPr>
              <w:t>10</w:t>
            </w:r>
          </w:p>
        </w:tc>
        <w:tc>
          <w:tcPr>
            <w:tcW w:w="585" w:type="dxa"/>
            <w:tcBorders>
              <w:top w:val="nil"/>
              <w:left w:val="nil"/>
              <w:bottom w:val="single" w:color="auto" w:sz="4" w:space="0"/>
              <w:right w:val="single" w:color="auto" w:sz="4" w:space="0"/>
            </w:tcBorders>
            <w:shd w:val="clear" w:color="auto" w:fill="D8D8D8" w:themeFill="background1" w:themeFillShade="D9"/>
            <w:vAlign w:val="bottom"/>
          </w:tcPr>
          <w:p>
            <w:pPr>
              <w:jc w:val="right"/>
              <w:rPr>
                <w:rFonts w:ascii="宋体" w:hAnsi="宋体" w:eastAsia="宋体" w:cs="宋体"/>
                <w:color w:val="000000"/>
                <w:sz w:val="22"/>
              </w:rPr>
            </w:pPr>
            <w:r>
              <w:rPr>
                <w:rFonts w:hint="eastAsia"/>
                <w:color w:val="000000"/>
                <w:sz w:val="22"/>
              </w:rPr>
              <w:t>5</w:t>
            </w:r>
          </w:p>
        </w:tc>
        <w:tc>
          <w:tcPr>
            <w:tcW w:w="607" w:type="dxa"/>
            <w:tcBorders>
              <w:top w:val="nil"/>
              <w:left w:val="nil"/>
              <w:bottom w:val="single" w:color="auto" w:sz="4" w:space="0"/>
              <w:right w:val="single" w:color="auto" w:sz="4" w:space="0"/>
            </w:tcBorders>
            <w:shd w:val="clear" w:color="auto" w:fill="D8D8D8" w:themeFill="background1" w:themeFillShade="D9"/>
            <w:vAlign w:val="bottom"/>
          </w:tcPr>
          <w:p>
            <w:pPr>
              <w:jc w:val="right"/>
              <w:rPr>
                <w:rFonts w:ascii="宋体" w:hAnsi="宋体" w:eastAsia="宋体" w:cs="宋体"/>
                <w:color w:val="000000"/>
                <w:sz w:val="22"/>
              </w:rPr>
            </w:pPr>
            <w:r>
              <w:rPr>
                <w:rFonts w:hint="eastAsia"/>
                <w:color w:val="000000"/>
                <w:sz w:val="22"/>
              </w:rPr>
              <w:t>0</w:t>
            </w:r>
          </w:p>
        </w:tc>
        <w:tc>
          <w:tcPr>
            <w:tcW w:w="8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Theme="minorEastAsia" w:hAnsiTheme="minorEastAsia"/>
                <w:color w:val="000000"/>
                <w:sz w:val="18"/>
                <w:szCs w:val="18"/>
              </w:rPr>
            </w:pP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b/>
                <w:color w:val="000000"/>
                <w:sz w:val="18"/>
                <w:szCs w:val="18"/>
              </w:rPr>
            </w:pPr>
          </w:p>
        </w:tc>
        <w:tc>
          <w:tcPr>
            <w:tcW w:w="8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
                <w:color w:val="000000"/>
                <w:sz w:val="18"/>
                <w:szCs w:val="18"/>
              </w:rPr>
            </w:pPr>
            <w:r>
              <w:rPr>
                <w:rFonts w:hint="eastAsia" w:cs="宋体" w:asciiTheme="minorEastAsia" w:hAnsiTheme="minorEastAsia"/>
                <w:b/>
                <w:color w:val="000000"/>
                <w:sz w:val="18"/>
                <w:szCs w:val="18"/>
              </w:rPr>
              <w:t>限</w:t>
            </w:r>
          </w:p>
          <w:p>
            <w:pPr>
              <w:jc w:val="center"/>
              <w:rPr>
                <w:rFonts w:cs="宋体" w:asciiTheme="minorEastAsia" w:hAnsiTheme="minorEastAsia"/>
                <w:b/>
                <w:color w:val="000000"/>
                <w:sz w:val="18"/>
                <w:szCs w:val="18"/>
              </w:rPr>
            </w:pPr>
            <w:r>
              <w:rPr>
                <w:rFonts w:hint="eastAsia" w:cs="宋体" w:asciiTheme="minorEastAsia" w:hAnsiTheme="minorEastAsia"/>
                <w:b/>
                <w:color w:val="000000"/>
                <w:sz w:val="18"/>
                <w:szCs w:val="18"/>
              </w:rPr>
              <w:t>选</w:t>
            </w:r>
          </w:p>
          <w:p>
            <w:pPr>
              <w:jc w:val="center"/>
              <w:rPr>
                <w:rFonts w:cs="宋体" w:asciiTheme="minorEastAsia" w:hAnsiTheme="minorEastAsia"/>
                <w:b/>
                <w:color w:val="000000"/>
                <w:sz w:val="18"/>
                <w:szCs w:val="18"/>
              </w:rPr>
            </w:pPr>
            <w:r>
              <w:rPr>
                <w:rFonts w:hint="eastAsia" w:cs="宋体" w:asciiTheme="minorEastAsia" w:hAnsiTheme="minorEastAsia"/>
                <w:b/>
                <w:color w:val="000000"/>
                <w:sz w:val="18"/>
                <w:szCs w:val="18"/>
              </w:rPr>
              <w:t>课</w:t>
            </w:r>
            <w:r>
              <w:rPr>
                <w:rFonts w:hint="eastAsia" w:asciiTheme="minorEastAsia" w:hAnsiTheme="minorEastAsia"/>
                <w:b/>
                <w:color w:val="000000"/>
                <w:sz w:val="18"/>
                <w:szCs w:val="18"/>
              </w:rPr>
              <w:t>　</w:t>
            </w:r>
          </w:p>
        </w:tc>
        <w:tc>
          <w:tcPr>
            <w:tcW w:w="169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劳动教育</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70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18</w:t>
            </w: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p>
        </w:tc>
        <w:tc>
          <w:tcPr>
            <w:tcW w:w="539"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585"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p>
        </w:tc>
        <w:tc>
          <w:tcPr>
            <w:tcW w:w="585"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C</w:t>
            </w:r>
          </w:p>
        </w:tc>
      </w:tr>
      <w:tr>
        <w:tblPrEx>
          <w:tblCellMar>
            <w:top w:w="0" w:type="dxa"/>
            <w:left w:w="108" w:type="dxa"/>
            <w:bottom w:w="0" w:type="dxa"/>
            <w:right w:w="108" w:type="dxa"/>
          </w:tblCellMar>
        </w:tblPrEx>
        <w:trPr>
          <w:trHeight w:val="315"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国家安全教育</w:t>
            </w:r>
          </w:p>
        </w:tc>
        <w:tc>
          <w:tcPr>
            <w:tcW w:w="5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70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36</w:t>
            </w: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p>
        </w:tc>
        <w:tc>
          <w:tcPr>
            <w:tcW w:w="539"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p>
        </w:tc>
        <w:tc>
          <w:tcPr>
            <w:tcW w:w="585"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p>
        </w:tc>
        <w:tc>
          <w:tcPr>
            <w:tcW w:w="585"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C</w:t>
            </w:r>
          </w:p>
        </w:tc>
      </w:tr>
      <w:tr>
        <w:tblPrEx>
          <w:tblCellMar>
            <w:top w:w="0" w:type="dxa"/>
            <w:left w:w="108" w:type="dxa"/>
            <w:bottom w:w="0" w:type="dxa"/>
            <w:right w:w="108" w:type="dxa"/>
          </w:tblCellMar>
        </w:tblPrEx>
        <w:trPr>
          <w:trHeight w:val="315"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职业素养</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2</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36</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sz w:val="18"/>
                <w:szCs w:val="18"/>
              </w:rPr>
            </w:pP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sz w:val="18"/>
                <w:szCs w:val="18"/>
              </w:rPr>
            </w:pP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sz w:val="18"/>
                <w:szCs w:val="18"/>
              </w:rPr>
            </w:pP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sz w:val="18"/>
                <w:szCs w:val="18"/>
              </w:rPr>
            </w:pPr>
          </w:p>
        </w:tc>
        <w:tc>
          <w:tcPr>
            <w:tcW w:w="5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2</w:t>
            </w:r>
          </w:p>
        </w:tc>
        <w:tc>
          <w:tcPr>
            <w:tcW w:w="60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C</w:t>
            </w:r>
          </w:p>
        </w:tc>
      </w:tr>
      <w:tr>
        <w:tblPrEx>
          <w:tblCellMar>
            <w:top w:w="0" w:type="dxa"/>
            <w:left w:w="108" w:type="dxa"/>
            <w:bottom w:w="0" w:type="dxa"/>
            <w:right w:w="108" w:type="dxa"/>
          </w:tblCellMar>
        </w:tblPrEx>
        <w:trPr>
          <w:trHeight w:val="315"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中华优秀传统文化</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18</w:t>
            </w: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sz w:val="18"/>
                <w:szCs w:val="18"/>
              </w:rPr>
            </w:pPr>
          </w:p>
        </w:tc>
        <w:tc>
          <w:tcPr>
            <w:tcW w:w="568"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sz w:val="18"/>
                <w:szCs w:val="18"/>
              </w:rPr>
            </w:pPr>
          </w:p>
        </w:tc>
        <w:tc>
          <w:tcPr>
            <w:tcW w:w="539"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w:t>
            </w:r>
          </w:p>
        </w:tc>
        <w:tc>
          <w:tcPr>
            <w:tcW w:w="585" w:type="dxa"/>
            <w:tcBorders>
              <w:top w:val="nil"/>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sz w:val="18"/>
                <w:szCs w:val="18"/>
              </w:rPr>
            </w:pPr>
          </w:p>
        </w:tc>
        <w:tc>
          <w:tcPr>
            <w:tcW w:w="5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p>
        </w:tc>
        <w:tc>
          <w:tcPr>
            <w:tcW w:w="60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C</w:t>
            </w: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小计：(占3.5 %)</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6</w:t>
            </w:r>
          </w:p>
        </w:tc>
        <w:tc>
          <w:tcPr>
            <w:tcW w:w="70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108</w:t>
            </w:r>
          </w:p>
        </w:tc>
        <w:tc>
          <w:tcPr>
            <w:tcW w:w="5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0</w:t>
            </w:r>
          </w:p>
        </w:tc>
        <w:tc>
          <w:tcPr>
            <w:tcW w:w="5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0</w:t>
            </w:r>
          </w:p>
        </w:tc>
        <w:tc>
          <w:tcPr>
            <w:tcW w:w="539"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2</w:t>
            </w:r>
          </w:p>
        </w:tc>
        <w:tc>
          <w:tcPr>
            <w:tcW w:w="58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0</w:t>
            </w:r>
          </w:p>
        </w:tc>
        <w:tc>
          <w:tcPr>
            <w:tcW w:w="58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4</w:t>
            </w:r>
          </w:p>
        </w:tc>
        <w:tc>
          <w:tcPr>
            <w:tcW w:w="60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0</w:t>
            </w:r>
          </w:p>
        </w:tc>
        <w:tc>
          <w:tcPr>
            <w:tcW w:w="8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sz w:val="18"/>
                <w:szCs w:val="18"/>
              </w:rPr>
            </w:pPr>
          </w:p>
        </w:tc>
      </w:tr>
      <w:tr>
        <w:tblPrEx>
          <w:tblCellMar>
            <w:top w:w="0" w:type="dxa"/>
            <w:left w:w="108" w:type="dxa"/>
            <w:bottom w:w="0" w:type="dxa"/>
            <w:right w:w="108" w:type="dxa"/>
          </w:tblCellMar>
        </w:tblPrEx>
        <w:trPr>
          <w:trHeight w:val="342" w:hRule="atLeast"/>
        </w:trPr>
        <w:tc>
          <w:tcPr>
            <w:tcW w:w="381"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2548"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小计：(占 35.8%)</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63</w:t>
            </w:r>
          </w:p>
        </w:tc>
        <w:tc>
          <w:tcPr>
            <w:tcW w:w="70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1118</w:t>
            </w:r>
          </w:p>
        </w:tc>
        <w:tc>
          <w:tcPr>
            <w:tcW w:w="5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16</w:t>
            </w:r>
          </w:p>
        </w:tc>
        <w:tc>
          <w:tcPr>
            <w:tcW w:w="5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16</w:t>
            </w:r>
          </w:p>
        </w:tc>
        <w:tc>
          <w:tcPr>
            <w:tcW w:w="539"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12</w:t>
            </w:r>
          </w:p>
        </w:tc>
        <w:tc>
          <w:tcPr>
            <w:tcW w:w="58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10</w:t>
            </w:r>
          </w:p>
        </w:tc>
        <w:tc>
          <w:tcPr>
            <w:tcW w:w="58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9</w:t>
            </w:r>
          </w:p>
        </w:tc>
        <w:tc>
          <w:tcPr>
            <w:tcW w:w="60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0</w:t>
            </w:r>
          </w:p>
        </w:tc>
        <w:tc>
          <w:tcPr>
            <w:tcW w:w="8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sz w:val="18"/>
                <w:szCs w:val="18"/>
              </w:rPr>
            </w:pPr>
          </w:p>
        </w:tc>
      </w:tr>
      <w:tr>
        <w:tblPrEx>
          <w:tblCellMar>
            <w:top w:w="0" w:type="dxa"/>
            <w:left w:w="108" w:type="dxa"/>
            <w:bottom w:w="0" w:type="dxa"/>
            <w:right w:w="108" w:type="dxa"/>
          </w:tblCellMar>
        </w:tblPrEx>
        <w:trPr>
          <w:trHeight w:val="342" w:hRule="atLeast"/>
        </w:trPr>
        <w:tc>
          <w:tcPr>
            <w:tcW w:w="381"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jc w:val="center"/>
              <w:rPr>
                <w:rFonts w:cs="宋体" w:asciiTheme="minorEastAsia" w:hAnsiTheme="minorEastAsia"/>
                <w:b/>
                <w:color w:val="000000"/>
                <w:sz w:val="18"/>
                <w:szCs w:val="18"/>
              </w:rPr>
            </w:pPr>
            <w:r>
              <w:rPr>
                <w:rFonts w:hint="eastAsia" w:asciiTheme="minorEastAsia" w:hAnsiTheme="minorEastAsia"/>
                <w:b/>
                <w:color w:val="000000"/>
                <w:sz w:val="18"/>
                <w:szCs w:val="18"/>
              </w:rPr>
              <w:t xml:space="preserve">              专业技能课</w:t>
            </w:r>
          </w:p>
        </w:tc>
        <w:tc>
          <w:tcPr>
            <w:tcW w:w="422" w:type="dxa"/>
            <w:vMerge w:val="restart"/>
            <w:tcBorders>
              <w:top w:val="nil"/>
              <w:left w:val="single" w:color="auto" w:sz="4" w:space="0"/>
              <w:right w:val="single" w:color="auto" w:sz="4" w:space="0"/>
            </w:tcBorders>
            <w:shd w:val="clear" w:color="auto" w:fill="auto"/>
            <w:textDirection w:val="tbRlV"/>
            <w:vAlign w:val="center"/>
          </w:tcPr>
          <w:p>
            <w:pPr>
              <w:jc w:val="center"/>
              <w:rPr>
                <w:rFonts w:cs="宋体" w:asciiTheme="minorEastAsia" w:hAnsiTheme="minorEastAsia"/>
                <w:b/>
                <w:color w:val="000000"/>
                <w:sz w:val="18"/>
                <w:szCs w:val="18"/>
              </w:rPr>
            </w:pPr>
            <w:r>
              <w:rPr>
                <w:rFonts w:hint="eastAsia" w:cs="宋体" w:asciiTheme="minorEastAsia" w:hAnsiTheme="minorEastAsia"/>
                <w:b/>
                <w:color w:val="000000"/>
                <w:sz w:val="18"/>
                <w:szCs w:val="18"/>
              </w:rPr>
              <w:t>必 修 课</w:t>
            </w:r>
          </w:p>
        </w:tc>
        <w:tc>
          <w:tcPr>
            <w:tcW w:w="429" w:type="dxa"/>
            <w:vMerge w:val="restart"/>
            <w:tcBorders>
              <w:top w:val="nil"/>
              <w:left w:val="single" w:color="auto" w:sz="4" w:space="0"/>
              <w:right w:val="single" w:color="auto" w:sz="4" w:space="0"/>
            </w:tcBorders>
            <w:shd w:val="clear" w:color="auto" w:fill="auto"/>
            <w:vAlign w:val="center"/>
          </w:tcPr>
          <w:p>
            <w:pPr>
              <w:jc w:val="center"/>
              <w:rPr>
                <w:rFonts w:cs="宋体" w:asciiTheme="minorEastAsia" w:hAnsiTheme="minorEastAsia"/>
                <w:b/>
                <w:color w:val="000000"/>
                <w:sz w:val="18"/>
                <w:szCs w:val="18"/>
              </w:rPr>
            </w:pPr>
            <w:r>
              <w:rPr>
                <w:rFonts w:hint="eastAsia" w:cs="宋体" w:asciiTheme="minorEastAsia" w:hAnsiTheme="minorEastAsia"/>
                <w:b/>
                <w:color w:val="000000"/>
                <w:sz w:val="18"/>
                <w:szCs w:val="18"/>
              </w:rPr>
              <w:t>专</w:t>
            </w:r>
            <w:r>
              <w:rPr>
                <w:rFonts w:hint="eastAsia" w:asciiTheme="minorEastAsia" w:hAnsiTheme="minorEastAsia"/>
                <w:b/>
                <w:color w:val="000000"/>
                <w:sz w:val="18"/>
                <w:szCs w:val="18"/>
              </w:rPr>
              <w:br w:type="textWrapping"/>
            </w:r>
            <w:r>
              <w:rPr>
                <w:rFonts w:hint="eastAsia" w:asciiTheme="minorEastAsia" w:hAnsiTheme="minorEastAsia"/>
                <w:b/>
                <w:color w:val="000000"/>
                <w:sz w:val="18"/>
                <w:szCs w:val="18"/>
              </w:rPr>
              <w:t>业</w:t>
            </w:r>
            <w:r>
              <w:rPr>
                <w:rFonts w:hint="eastAsia" w:asciiTheme="minorEastAsia" w:hAnsiTheme="minorEastAsia"/>
                <w:b/>
                <w:color w:val="000000"/>
                <w:sz w:val="18"/>
                <w:szCs w:val="18"/>
              </w:rPr>
              <w:br w:type="textWrapping"/>
            </w:r>
            <w:r>
              <w:rPr>
                <w:rFonts w:hint="eastAsia" w:asciiTheme="minorEastAsia" w:hAnsiTheme="minorEastAsia"/>
                <w:b/>
                <w:color w:val="000000"/>
                <w:sz w:val="18"/>
                <w:szCs w:val="18"/>
              </w:rPr>
              <w:t>核</w:t>
            </w:r>
            <w:r>
              <w:rPr>
                <w:rFonts w:hint="eastAsia" w:asciiTheme="minorEastAsia" w:hAnsiTheme="minorEastAsia"/>
                <w:b/>
                <w:color w:val="000000"/>
                <w:sz w:val="18"/>
                <w:szCs w:val="18"/>
              </w:rPr>
              <w:br w:type="textWrapping"/>
            </w:r>
            <w:r>
              <w:rPr>
                <w:rFonts w:hint="eastAsia" w:asciiTheme="minorEastAsia" w:hAnsiTheme="minorEastAsia"/>
                <w:b/>
                <w:color w:val="000000"/>
                <w:sz w:val="18"/>
                <w:szCs w:val="18"/>
              </w:rPr>
              <w:t>心</w:t>
            </w:r>
            <w:r>
              <w:rPr>
                <w:rFonts w:hint="eastAsia" w:asciiTheme="minorEastAsia" w:hAnsiTheme="minorEastAsia"/>
                <w:b/>
                <w:color w:val="000000"/>
                <w:sz w:val="18"/>
                <w:szCs w:val="18"/>
              </w:rPr>
              <w:br w:type="textWrapping"/>
            </w:r>
            <w:r>
              <w:rPr>
                <w:rFonts w:hint="eastAsia" w:asciiTheme="minorEastAsia" w:hAnsiTheme="minorEastAsia"/>
                <w:b/>
                <w:color w:val="000000"/>
                <w:sz w:val="18"/>
                <w:szCs w:val="18"/>
              </w:rPr>
              <w:t>课</w:t>
            </w: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电子商务基础</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68</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D</w:t>
            </w:r>
          </w:p>
        </w:tc>
      </w:tr>
      <w:tr>
        <w:tblPrEx>
          <w:tblCellMar>
            <w:top w:w="0" w:type="dxa"/>
            <w:left w:w="108" w:type="dxa"/>
            <w:bottom w:w="0" w:type="dxa"/>
            <w:right w:w="108" w:type="dxa"/>
          </w:tblCellMar>
        </w:tblPrEx>
        <w:trPr>
          <w:trHeight w:val="342"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电子商务软文写作</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8</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140</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4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D</w:t>
            </w:r>
          </w:p>
        </w:tc>
      </w:tr>
      <w:tr>
        <w:tblPrEx>
          <w:tblCellMar>
            <w:top w:w="0" w:type="dxa"/>
            <w:left w:w="108" w:type="dxa"/>
            <w:bottom w:w="0" w:type="dxa"/>
            <w:right w:w="108" w:type="dxa"/>
          </w:tblCellMar>
        </w:tblPrEx>
        <w:trPr>
          <w:trHeight w:val="342"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电子商务物流</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2</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36</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　</w:t>
            </w: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2</w:t>
            </w: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D</w:t>
            </w:r>
          </w:p>
        </w:tc>
      </w:tr>
      <w:tr>
        <w:tblPrEx>
          <w:tblCellMar>
            <w:top w:w="0" w:type="dxa"/>
            <w:left w:w="108" w:type="dxa"/>
            <w:bottom w:w="0" w:type="dxa"/>
            <w:right w:w="108" w:type="dxa"/>
          </w:tblCellMar>
        </w:tblPrEx>
        <w:trPr>
          <w:trHeight w:val="342"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sz w:val="18"/>
                <w:szCs w:val="18"/>
              </w:rPr>
            </w:pPr>
            <w:r>
              <w:rPr>
                <w:rFonts w:hint="eastAsia" w:asciiTheme="minorEastAsia" w:hAnsiTheme="minorEastAsia"/>
                <w:sz w:val="18"/>
                <w:szCs w:val="18"/>
              </w:rPr>
              <w:t>电商法律法规</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2</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36</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39"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85"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2</w:t>
            </w:r>
          </w:p>
        </w:tc>
        <w:tc>
          <w:tcPr>
            <w:tcW w:w="585"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60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D</w:t>
            </w:r>
          </w:p>
        </w:tc>
      </w:tr>
      <w:tr>
        <w:tblPrEx>
          <w:tblCellMar>
            <w:top w:w="0" w:type="dxa"/>
            <w:left w:w="108" w:type="dxa"/>
            <w:bottom w:w="0" w:type="dxa"/>
            <w:right w:w="108" w:type="dxa"/>
          </w:tblCellMar>
        </w:tblPrEx>
        <w:trPr>
          <w:trHeight w:val="255"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cs="宋体" w:asciiTheme="minorEastAsia" w:hAnsiTheme="minorEastAsia"/>
                <w:sz w:val="18"/>
                <w:szCs w:val="18"/>
              </w:rPr>
              <w:t>商务礼仪</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2</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36</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　</w:t>
            </w: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2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FF0000"/>
                <w:sz w:val="18"/>
                <w:szCs w:val="18"/>
              </w:rPr>
            </w:pP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255"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网店运营</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39"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D</w:t>
            </w:r>
          </w:p>
        </w:tc>
      </w:tr>
      <w:tr>
        <w:tblPrEx>
          <w:tblCellMar>
            <w:top w:w="0" w:type="dxa"/>
            <w:left w:w="108" w:type="dxa"/>
            <w:bottom w:w="0" w:type="dxa"/>
            <w:right w:w="108" w:type="dxa"/>
          </w:tblCellMar>
        </w:tblPrEx>
        <w:trPr>
          <w:trHeight w:val="255"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演讲与口才</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39"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255"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网店客服</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D</w:t>
            </w:r>
          </w:p>
        </w:tc>
      </w:tr>
      <w:tr>
        <w:tblPrEx>
          <w:tblCellMar>
            <w:top w:w="0" w:type="dxa"/>
            <w:left w:w="108" w:type="dxa"/>
            <w:bottom w:w="0" w:type="dxa"/>
            <w:right w:w="108" w:type="dxa"/>
          </w:tblCellMar>
        </w:tblPrEx>
        <w:trPr>
          <w:trHeight w:val="255"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rPr>
                <w:rFonts w:cs="宋体" w:asciiTheme="minorEastAsia" w:hAnsiTheme="minorEastAsia"/>
                <w:sz w:val="18"/>
                <w:szCs w:val="18"/>
              </w:rPr>
            </w:pPr>
            <w:r>
              <w:rPr>
                <w:rFonts w:hint="eastAsia" w:asciiTheme="minorEastAsia" w:hAnsiTheme="minorEastAsia"/>
                <w:sz w:val="18"/>
                <w:szCs w:val="18"/>
              </w:rPr>
              <w:t>小计：(占17.1 %)</w:t>
            </w: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30</w:t>
            </w:r>
          </w:p>
        </w:tc>
        <w:tc>
          <w:tcPr>
            <w:tcW w:w="70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532</w:t>
            </w:r>
          </w:p>
        </w:tc>
        <w:tc>
          <w:tcPr>
            <w:tcW w:w="56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56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53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6</w:t>
            </w:r>
          </w:p>
        </w:tc>
        <w:tc>
          <w:tcPr>
            <w:tcW w:w="58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8</w:t>
            </w:r>
          </w:p>
        </w:tc>
        <w:tc>
          <w:tcPr>
            <w:tcW w:w="58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8</w:t>
            </w:r>
          </w:p>
        </w:tc>
        <w:tc>
          <w:tcPr>
            <w:tcW w:w="60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r>
      <w:tr>
        <w:tblPrEx>
          <w:tblCellMar>
            <w:top w:w="0" w:type="dxa"/>
            <w:left w:w="108" w:type="dxa"/>
            <w:bottom w:w="0" w:type="dxa"/>
            <w:right w:w="108" w:type="dxa"/>
          </w:tblCellMar>
        </w:tblPrEx>
        <w:trPr>
          <w:trHeight w:val="421"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restart"/>
            <w:tcBorders>
              <w:top w:val="single" w:color="auto" w:sz="4" w:space="0"/>
              <w:left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asciiTheme="minorEastAsia" w:hAnsiTheme="minorEastAsia"/>
                <w:b/>
                <w:color w:val="000000"/>
                <w:sz w:val="18"/>
                <w:szCs w:val="18"/>
              </w:rPr>
              <w:t>专业方向课</w:t>
            </w: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市场营销</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70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72</w:t>
            </w:r>
          </w:p>
        </w:tc>
        <w:tc>
          <w:tcPr>
            <w:tcW w:w="56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sz w:val="18"/>
                <w:szCs w:val="18"/>
              </w:rPr>
            </w:pPr>
            <w:r>
              <w:rPr>
                <w:rFonts w:hint="eastAsia" w:asciiTheme="minorEastAsia" w:hAnsiTheme="minorEastAsia"/>
                <w:sz w:val="18"/>
                <w:szCs w:val="18"/>
              </w:rPr>
              <w:t>4　</w:t>
            </w:r>
          </w:p>
        </w:tc>
        <w:tc>
          <w:tcPr>
            <w:tcW w:w="56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39"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8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sz w:val="18"/>
                <w:szCs w:val="18"/>
              </w:rPr>
            </w:pPr>
          </w:p>
        </w:tc>
        <w:tc>
          <w:tcPr>
            <w:tcW w:w="58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421"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商品拍摄与图片处理</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70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72</w:t>
            </w:r>
          </w:p>
        </w:tc>
        <w:tc>
          <w:tcPr>
            <w:tcW w:w="56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6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39"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8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sz w:val="18"/>
                <w:szCs w:val="18"/>
              </w:rPr>
            </w:pPr>
            <w:r>
              <w:rPr>
                <w:rFonts w:hint="eastAsia" w:asciiTheme="minorEastAsia" w:hAnsiTheme="minorEastAsia"/>
                <w:sz w:val="18"/>
                <w:szCs w:val="18"/>
              </w:rPr>
              <w:t>4</w:t>
            </w:r>
          </w:p>
        </w:tc>
        <w:tc>
          <w:tcPr>
            <w:tcW w:w="58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36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网页设计</w:t>
            </w:r>
          </w:p>
        </w:tc>
        <w:tc>
          <w:tcPr>
            <w:tcW w:w="567" w:type="dxa"/>
            <w:tcBorders>
              <w:top w:val="nil"/>
              <w:left w:val="nil"/>
              <w:bottom w:val="nil"/>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39"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85"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85"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36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新媒体运营</w:t>
            </w:r>
          </w:p>
        </w:tc>
        <w:tc>
          <w:tcPr>
            <w:tcW w:w="567" w:type="dxa"/>
            <w:tcBorders>
              <w:top w:val="single" w:color="auto" w:sz="4" w:space="0"/>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r>
              <w:rPr>
                <w:rFonts w:asciiTheme="minorEastAsia" w:hAnsiTheme="minorEastAsia"/>
                <w:sz w:val="18"/>
                <w:szCs w:val="18"/>
              </w:rPr>
              <w:t>　</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4</w:t>
            </w: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85"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D</w:t>
            </w:r>
          </w:p>
        </w:tc>
      </w:tr>
      <w:tr>
        <w:tblPrEx>
          <w:tblCellMar>
            <w:top w:w="0" w:type="dxa"/>
            <w:left w:w="108" w:type="dxa"/>
            <w:bottom w:w="0" w:type="dxa"/>
            <w:right w:w="108" w:type="dxa"/>
          </w:tblCellMar>
        </w:tblPrEx>
        <w:trPr>
          <w:trHeight w:val="375"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vAlign w:val="center"/>
          </w:tcPr>
          <w:p>
            <w:pPr>
              <w:jc w:val="cente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网络营销</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r>
              <w:rPr>
                <w:rFonts w:asciiTheme="minorEastAsia" w:hAnsiTheme="minorEastAsia"/>
                <w:sz w:val="18"/>
                <w:szCs w:val="18"/>
              </w:rPr>
              <w:t>　</w:t>
            </w:r>
          </w:p>
        </w:tc>
        <w:tc>
          <w:tcPr>
            <w:tcW w:w="539"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r>
              <w:rPr>
                <w:rFonts w:asciiTheme="minorEastAsia" w:hAnsiTheme="minorEastAsia"/>
                <w:sz w:val="18"/>
                <w:szCs w:val="18"/>
              </w:rPr>
              <w:t>4</w:t>
            </w:r>
          </w:p>
        </w:tc>
        <w:tc>
          <w:tcPr>
            <w:tcW w:w="585"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D</w:t>
            </w:r>
          </w:p>
        </w:tc>
      </w:tr>
      <w:tr>
        <w:tblPrEx>
          <w:tblCellMar>
            <w:top w:w="0" w:type="dxa"/>
            <w:left w:w="108" w:type="dxa"/>
            <w:bottom w:w="0" w:type="dxa"/>
            <w:right w:w="108" w:type="dxa"/>
          </w:tblCellMar>
        </w:tblPrEx>
        <w:trPr>
          <w:trHeight w:val="36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b/>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短视频制作与运营</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r>
              <w:rPr>
                <w:rFonts w:asciiTheme="minorEastAsia" w:hAnsiTheme="minorEastAsia"/>
                <w:sz w:val="18"/>
                <w:szCs w:val="18"/>
              </w:rPr>
              <w:t>　</w:t>
            </w:r>
          </w:p>
        </w:tc>
        <w:tc>
          <w:tcPr>
            <w:tcW w:w="539"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r>
              <w:rPr>
                <w:rFonts w:asciiTheme="minorEastAsia" w:hAnsiTheme="minorEastAsia"/>
                <w:sz w:val="18"/>
                <w:szCs w:val="18"/>
              </w:rPr>
              <w:t>4</w:t>
            </w:r>
          </w:p>
        </w:tc>
        <w:tc>
          <w:tcPr>
            <w:tcW w:w="585" w:type="dxa"/>
            <w:tcBorders>
              <w:top w:val="single" w:color="auto" w:sz="4" w:space="0"/>
              <w:left w:val="nil"/>
              <w:bottom w:val="single" w:color="auto" w:sz="4" w:space="0"/>
              <w:right w:val="single" w:color="auto" w:sz="4" w:space="0"/>
            </w:tcBorders>
            <w:shd w:val="clear" w:color="000000" w:fill="FFFFFF"/>
            <w:vAlign w:val="bottom"/>
          </w:tcPr>
          <w:p>
            <w:pPr>
              <w:jc w:val="center"/>
              <w:rPr>
                <w:rFonts w:cs="宋体" w:asciiTheme="minorEastAsia" w:hAnsiTheme="minorEastAsia"/>
                <w:sz w:val="18"/>
                <w:szCs w:val="18"/>
              </w:rPr>
            </w:pPr>
            <w:r>
              <w:rPr>
                <w:rFonts w:hint="eastAsia" w:asciiTheme="minorEastAsia" w:hAnsiTheme="minorEastAsia"/>
                <w:sz w:val="18"/>
                <w:szCs w:val="18"/>
              </w:rPr>
              <w:t>　</w:t>
            </w:r>
          </w:p>
        </w:tc>
        <w:tc>
          <w:tcPr>
            <w:tcW w:w="585" w:type="dxa"/>
            <w:tcBorders>
              <w:top w:val="single" w:color="auto" w:sz="4" w:space="0"/>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p>
        </w:tc>
        <w:tc>
          <w:tcPr>
            <w:tcW w:w="607" w:type="dxa"/>
            <w:tcBorders>
              <w:top w:val="single" w:color="auto" w:sz="4" w:space="0"/>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36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电商视觉设计</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2</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36</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p>
        </w:tc>
        <w:tc>
          <w:tcPr>
            <w:tcW w:w="539"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r>
              <w:rPr>
                <w:rFonts w:hint="eastAsia" w:asciiTheme="minorEastAsia" w:hAnsiTheme="minorEastAsia"/>
                <w:sz w:val="18"/>
                <w:szCs w:val="18"/>
              </w:rPr>
              <w:t>2</w:t>
            </w:r>
          </w:p>
        </w:tc>
        <w:tc>
          <w:tcPr>
            <w:tcW w:w="585" w:type="dxa"/>
            <w:tcBorders>
              <w:top w:val="single" w:color="auto" w:sz="4" w:space="0"/>
              <w:left w:val="nil"/>
              <w:bottom w:val="single" w:color="auto" w:sz="4" w:space="0"/>
              <w:right w:val="single" w:color="auto" w:sz="4" w:space="0"/>
            </w:tcBorders>
            <w:shd w:val="clear" w:color="000000" w:fill="FFFFFF"/>
            <w:vAlign w:val="bottom"/>
          </w:tcPr>
          <w:p>
            <w:pPr>
              <w:jc w:val="center"/>
              <w:rPr>
                <w:rFonts w:asciiTheme="minorEastAsia" w:hAnsiTheme="minorEastAsia"/>
                <w:sz w:val="18"/>
                <w:szCs w:val="18"/>
              </w:rPr>
            </w:pPr>
          </w:p>
        </w:tc>
        <w:tc>
          <w:tcPr>
            <w:tcW w:w="585" w:type="dxa"/>
            <w:tcBorders>
              <w:top w:val="single" w:color="auto" w:sz="4" w:space="0"/>
              <w:left w:val="nil"/>
              <w:bottom w:val="single" w:color="auto" w:sz="4" w:space="0"/>
              <w:right w:val="nil"/>
            </w:tcBorders>
            <w:shd w:val="clear" w:color="auto" w:fill="auto"/>
            <w:vAlign w:val="bottom"/>
          </w:tcPr>
          <w:p>
            <w:pPr>
              <w:jc w:val="center"/>
              <w:rPr>
                <w:rFonts w:cs="宋体" w:asciiTheme="minorEastAsia" w:hAnsiTheme="minorEastAsia"/>
                <w:color w:val="000000" w:themeColor="text1"/>
                <w:sz w:val="18"/>
                <w:szCs w:val="18"/>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36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sz w:val="18"/>
                <w:szCs w:val="18"/>
              </w:rPr>
            </w:pPr>
            <w:r>
              <w:rPr>
                <w:rFonts w:hint="eastAsia" w:asciiTheme="minorEastAsia" w:hAnsiTheme="minorEastAsia"/>
                <w:sz w:val="18"/>
                <w:szCs w:val="18"/>
              </w:rPr>
              <w:t>直播电商</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2</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36</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p>
        </w:tc>
        <w:tc>
          <w:tcPr>
            <w:tcW w:w="585" w:type="dxa"/>
            <w:tcBorders>
              <w:top w:val="single" w:color="auto" w:sz="4" w:space="0"/>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2　</w:t>
            </w:r>
          </w:p>
        </w:tc>
        <w:tc>
          <w:tcPr>
            <w:tcW w:w="585" w:type="dxa"/>
            <w:tcBorders>
              <w:top w:val="single" w:color="auto" w:sz="4" w:space="0"/>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p>
        </w:tc>
        <w:tc>
          <w:tcPr>
            <w:tcW w:w="607" w:type="dxa"/>
            <w:tcBorders>
              <w:top w:val="single" w:color="auto" w:sz="4" w:space="0"/>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sz w:val="18"/>
                <w:szCs w:val="18"/>
              </w:rPr>
            </w:pPr>
            <w:r>
              <w:rPr>
                <w:rFonts w:hint="eastAsia" w:asciiTheme="minorEastAsia" w:hAnsiTheme="minorEastAsia"/>
                <w:sz w:val="18"/>
                <w:szCs w:val="18"/>
              </w:rPr>
              <w:t>D</w:t>
            </w:r>
          </w:p>
        </w:tc>
      </w:tr>
      <w:tr>
        <w:tblPrEx>
          <w:tblCellMar>
            <w:top w:w="0" w:type="dxa"/>
            <w:left w:w="108" w:type="dxa"/>
            <w:bottom w:w="0" w:type="dxa"/>
            <w:right w:w="108" w:type="dxa"/>
          </w:tblCellMar>
        </w:tblPrEx>
        <w:trPr>
          <w:trHeight w:val="36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sz w:val="18"/>
                <w:szCs w:val="18"/>
              </w:rPr>
            </w:pPr>
            <w:r>
              <w:rPr>
                <w:rFonts w:hint="eastAsia" w:asciiTheme="minorEastAsia" w:hAnsiTheme="minorEastAsia"/>
                <w:sz w:val="18"/>
                <w:szCs w:val="18"/>
              </w:rPr>
              <w:t>直播电商（考证）</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p>
        </w:tc>
        <w:tc>
          <w:tcPr>
            <w:tcW w:w="585"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585"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60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D</w:t>
            </w:r>
          </w:p>
        </w:tc>
      </w:tr>
      <w:tr>
        <w:tblPrEx>
          <w:tblCellMar>
            <w:top w:w="0" w:type="dxa"/>
            <w:left w:w="108" w:type="dxa"/>
            <w:bottom w:w="0" w:type="dxa"/>
            <w:right w:w="108" w:type="dxa"/>
          </w:tblCellMar>
        </w:tblPrEx>
        <w:trPr>
          <w:trHeight w:val="36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sz w:val="18"/>
                <w:szCs w:val="18"/>
              </w:rPr>
            </w:pPr>
            <w:r>
              <w:rPr>
                <w:rFonts w:hint="eastAsia" w:asciiTheme="minorEastAsia" w:hAnsiTheme="minorEastAsia"/>
                <w:sz w:val="18"/>
                <w:szCs w:val="18"/>
              </w:rPr>
              <w:t>新媒体动画</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54</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39"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p>
        </w:tc>
        <w:tc>
          <w:tcPr>
            <w:tcW w:w="585"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85"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w:t>
            </w:r>
          </w:p>
        </w:tc>
        <w:tc>
          <w:tcPr>
            <w:tcW w:w="60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D</w:t>
            </w:r>
          </w:p>
        </w:tc>
      </w:tr>
      <w:tr>
        <w:tblPrEx>
          <w:tblCellMar>
            <w:top w:w="0" w:type="dxa"/>
            <w:left w:w="108" w:type="dxa"/>
            <w:bottom w:w="0" w:type="dxa"/>
            <w:right w:w="108" w:type="dxa"/>
          </w:tblCellMar>
        </w:tblPrEx>
        <w:trPr>
          <w:trHeight w:val="36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小计：(占20.2 %)</w:t>
            </w: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35</w:t>
            </w:r>
          </w:p>
        </w:tc>
        <w:tc>
          <w:tcPr>
            <w:tcW w:w="706" w:type="dxa"/>
            <w:tcBorders>
              <w:top w:val="single" w:color="auto" w:sz="4" w:space="0"/>
              <w:left w:val="nil"/>
              <w:bottom w:val="single" w:color="auto" w:sz="4" w:space="0"/>
              <w:right w:val="single" w:color="auto" w:sz="4" w:space="0"/>
            </w:tcBorders>
            <w:shd w:val="clear" w:color="auto" w:fill="D8D8D8" w:themeFill="background1" w:themeFillShade="D9"/>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630</w:t>
            </w:r>
          </w:p>
        </w:tc>
        <w:tc>
          <w:tcPr>
            <w:tcW w:w="568" w:type="dxa"/>
            <w:tcBorders>
              <w:top w:val="single" w:color="auto" w:sz="4" w:space="0"/>
              <w:left w:val="nil"/>
              <w:bottom w:val="single" w:color="auto" w:sz="4" w:space="0"/>
              <w:right w:val="single" w:color="auto" w:sz="4" w:space="0"/>
            </w:tcBorders>
            <w:shd w:val="clear" w:color="auto" w:fill="D8D8D8" w:themeFill="background1" w:themeFillShade="D9"/>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　</w:t>
            </w:r>
          </w:p>
        </w:tc>
        <w:tc>
          <w:tcPr>
            <w:tcW w:w="568" w:type="dxa"/>
            <w:tcBorders>
              <w:top w:val="single" w:color="auto" w:sz="4" w:space="0"/>
              <w:left w:val="nil"/>
              <w:bottom w:val="single" w:color="auto" w:sz="4" w:space="0"/>
              <w:right w:val="single" w:color="auto" w:sz="4" w:space="0"/>
            </w:tcBorders>
            <w:shd w:val="clear" w:color="auto" w:fill="D8D8D8" w:themeFill="background1" w:themeFillShade="D9"/>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　</w:t>
            </w:r>
          </w:p>
        </w:tc>
        <w:tc>
          <w:tcPr>
            <w:tcW w:w="539" w:type="dxa"/>
            <w:tcBorders>
              <w:top w:val="single" w:color="auto" w:sz="4" w:space="0"/>
              <w:left w:val="nil"/>
              <w:bottom w:val="single" w:color="auto" w:sz="4" w:space="0"/>
              <w:right w:val="single" w:color="auto" w:sz="4" w:space="0"/>
            </w:tcBorders>
            <w:shd w:val="clear" w:color="auto" w:fill="D8D8D8" w:themeFill="background1" w:themeFillShade="D9"/>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10</w:t>
            </w:r>
          </w:p>
        </w:tc>
        <w:tc>
          <w:tcPr>
            <w:tcW w:w="585" w:type="dxa"/>
            <w:tcBorders>
              <w:top w:val="single" w:color="auto" w:sz="4" w:space="0"/>
              <w:left w:val="nil"/>
              <w:bottom w:val="single" w:color="auto" w:sz="4" w:space="0"/>
              <w:right w:val="single" w:color="auto" w:sz="4" w:space="0"/>
            </w:tcBorders>
            <w:shd w:val="clear" w:color="auto" w:fill="D8D8D8" w:themeFill="background1" w:themeFillShade="D9"/>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10　</w:t>
            </w:r>
          </w:p>
        </w:tc>
        <w:tc>
          <w:tcPr>
            <w:tcW w:w="585" w:type="dxa"/>
            <w:tcBorders>
              <w:top w:val="single" w:color="auto" w:sz="4" w:space="0"/>
              <w:left w:val="nil"/>
              <w:bottom w:val="single" w:color="auto" w:sz="4" w:space="0"/>
              <w:right w:val="single" w:color="auto" w:sz="4" w:space="0"/>
            </w:tcBorders>
            <w:shd w:val="clear" w:color="auto" w:fill="D8D8D8" w:themeFill="background1" w:themeFillShade="D9"/>
            <w:vAlign w:val="bottom"/>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7</w:t>
            </w:r>
          </w:p>
        </w:tc>
        <w:tc>
          <w:tcPr>
            <w:tcW w:w="607" w:type="dxa"/>
            <w:tcBorders>
              <w:top w:val="single" w:color="auto" w:sz="4" w:space="0"/>
              <w:left w:val="nil"/>
              <w:bottom w:val="single" w:color="auto" w:sz="4" w:space="0"/>
              <w:right w:val="single" w:color="auto" w:sz="4" w:space="0"/>
            </w:tcBorders>
            <w:shd w:val="clear" w:color="auto" w:fill="D8D8D8" w:themeFill="background1" w:themeFillShade="D9"/>
            <w:vAlign w:val="bottom"/>
          </w:tcPr>
          <w:p>
            <w:pPr>
              <w:jc w:val="center"/>
              <w:rPr>
                <w:rFonts w:cs="宋体" w:asciiTheme="minorEastAsia" w:hAnsiTheme="minorEastAsia"/>
                <w:color w:val="000000" w:themeColor="text1"/>
                <w:sz w:val="18"/>
                <w:szCs w:val="18"/>
              </w:rPr>
            </w:pPr>
          </w:p>
        </w:tc>
        <w:tc>
          <w:tcPr>
            <w:tcW w:w="86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p>
        </w:tc>
      </w:tr>
      <w:tr>
        <w:tblPrEx>
          <w:tblCellMar>
            <w:top w:w="0" w:type="dxa"/>
            <w:left w:w="108" w:type="dxa"/>
            <w:bottom w:w="0" w:type="dxa"/>
            <w:right w:w="108" w:type="dxa"/>
          </w:tblCellMar>
        </w:tblPrEx>
        <w:trPr>
          <w:trHeight w:val="342"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restart"/>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选修课</w:t>
            </w:r>
          </w:p>
        </w:tc>
        <w:tc>
          <w:tcPr>
            <w:tcW w:w="4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专业限选课</w:t>
            </w:r>
          </w:p>
        </w:tc>
        <w:tc>
          <w:tcPr>
            <w:tcW w:w="169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PS基础</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4</w:t>
            </w:r>
          </w:p>
        </w:tc>
        <w:tc>
          <w:tcPr>
            <w:tcW w:w="568" w:type="dxa"/>
            <w:tcBorders>
              <w:top w:val="nil"/>
              <w:left w:val="nil"/>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p>
        </w:tc>
        <w:tc>
          <w:tcPr>
            <w:tcW w:w="539" w:type="dxa"/>
            <w:tcBorders>
              <w:top w:val="single" w:color="auto" w:sz="4" w:space="0"/>
              <w:left w:val="nil"/>
              <w:bottom w:val="single" w:color="auto" w:sz="4" w:space="0"/>
              <w:right w:val="nil"/>
            </w:tcBorders>
            <w:shd w:val="clear" w:color="000000" w:fill="FFFFFF"/>
            <w:vAlign w:val="bottom"/>
          </w:tcPr>
          <w:p>
            <w:pPr>
              <w:jc w:val="center"/>
              <w:rPr>
                <w:rFonts w:cs="宋体" w:asciiTheme="minorEastAsia" w:hAnsiTheme="minorEastAsia"/>
                <w:color w:val="000000" w:themeColor="text1"/>
                <w:sz w:val="18"/>
                <w:szCs w:val="18"/>
              </w:rPr>
            </w:pPr>
          </w:p>
        </w:tc>
        <w:tc>
          <w:tcPr>
            <w:tcW w:w="585" w:type="dxa"/>
            <w:tcBorders>
              <w:top w:val="nil"/>
              <w:left w:val="single" w:color="auto" w:sz="4" w:space="0"/>
              <w:bottom w:val="single" w:color="auto" w:sz="4" w:space="0"/>
              <w:right w:val="single" w:color="auto" w:sz="4" w:space="0"/>
            </w:tcBorders>
            <w:shd w:val="clear" w:color="000000" w:fill="FFFFFF"/>
            <w:vAlign w:val="bottom"/>
          </w:tcPr>
          <w:p>
            <w:pPr>
              <w:jc w:val="center"/>
              <w:rPr>
                <w:rFonts w:cs="宋体" w:asciiTheme="minorEastAsia" w:hAnsiTheme="minorEastAsia"/>
                <w:color w:val="000000" w:themeColor="text1"/>
                <w:sz w:val="18"/>
                <w:szCs w:val="18"/>
              </w:rPr>
            </w:pPr>
          </w:p>
        </w:tc>
        <w:tc>
          <w:tcPr>
            <w:tcW w:w="585"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p>
        </w:tc>
        <w:tc>
          <w:tcPr>
            <w:tcW w:w="607" w:type="dxa"/>
            <w:tcBorders>
              <w:top w:val="nil"/>
              <w:left w:val="nil"/>
              <w:bottom w:val="single" w:color="auto" w:sz="4" w:space="0"/>
              <w:right w:val="single" w:color="auto" w:sz="4" w:space="0"/>
            </w:tcBorders>
            <w:shd w:val="clear" w:color="auto" w:fill="auto"/>
            <w:vAlign w:val="bottom"/>
          </w:tcPr>
          <w:p>
            <w:pPr>
              <w:jc w:val="center"/>
              <w:rPr>
                <w:rFonts w:cs="宋体" w:asciiTheme="minorEastAsia" w:hAnsiTheme="minorEastAsia"/>
                <w:color w:val="000000" w:themeColor="text1"/>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342"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网店美工</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539" w:type="dxa"/>
            <w:tcBorders>
              <w:top w:val="single" w:color="auto" w:sz="4" w:space="0"/>
              <w:left w:val="nil"/>
              <w:bottom w:val="single" w:color="auto" w:sz="4" w:space="0"/>
              <w:right w:val="nil"/>
            </w:tcBorders>
            <w:shd w:val="clear" w:color="000000" w:fill="FFFFFF"/>
            <w:vAlign w:val="bottom"/>
          </w:tcPr>
          <w:p>
            <w:pPr>
              <w:jc w:val="center"/>
              <w:rPr>
                <w:rFonts w:asciiTheme="minorEastAsia" w:hAnsiTheme="minorEastAsia"/>
                <w:color w:val="000000" w:themeColor="text1"/>
                <w:sz w:val="18"/>
                <w:szCs w:val="18"/>
              </w:rPr>
            </w:pPr>
          </w:p>
        </w:tc>
        <w:tc>
          <w:tcPr>
            <w:tcW w:w="585" w:type="dxa"/>
            <w:tcBorders>
              <w:top w:val="nil"/>
              <w:left w:val="single" w:color="auto" w:sz="4" w:space="0"/>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85"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60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342"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169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cs="宋体" w:asciiTheme="minorEastAsia" w:hAnsiTheme="minorEastAsia"/>
                <w:color w:val="000000" w:themeColor="text1"/>
                <w:sz w:val="18"/>
                <w:szCs w:val="18"/>
              </w:rPr>
              <w:t>综合美工</w:t>
            </w:r>
          </w:p>
        </w:tc>
        <w:tc>
          <w:tcPr>
            <w:tcW w:w="56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706"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72</w:t>
            </w: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68" w:type="dxa"/>
            <w:tcBorders>
              <w:top w:val="nil"/>
              <w:left w:val="nil"/>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39" w:type="dxa"/>
            <w:tcBorders>
              <w:top w:val="single" w:color="auto" w:sz="4" w:space="0"/>
              <w:left w:val="nil"/>
              <w:bottom w:val="single" w:color="auto" w:sz="4" w:space="0"/>
              <w:right w:val="nil"/>
            </w:tcBorders>
            <w:shd w:val="clear" w:color="000000" w:fill="FFFFFF"/>
            <w:vAlign w:val="bottom"/>
          </w:tcPr>
          <w:p>
            <w:pPr>
              <w:jc w:val="center"/>
              <w:rPr>
                <w:rFonts w:asciiTheme="minorEastAsia" w:hAnsiTheme="minorEastAsia"/>
                <w:color w:val="000000" w:themeColor="text1"/>
                <w:sz w:val="18"/>
                <w:szCs w:val="18"/>
              </w:rPr>
            </w:pPr>
          </w:p>
        </w:tc>
        <w:tc>
          <w:tcPr>
            <w:tcW w:w="585" w:type="dxa"/>
            <w:tcBorders>
              <w:top w:val="nil"/>
              <w:left w:val="single" w:color="auto" w:sz="4" w:space="0"/>
              <w:bottom w:val="single" w:color="auto" w:sz="4" w:space="0"/>
              <w:right w:val="single" w:color="auto" w:sz="4" w:space="0"/>
            </w:tcBorders>
            <w:shd w:val="clear" w:color="000000" w:fill="FFFFFF"/>
            <w:vAlign w:val="bottom"/>
          </w:tcPr>
          <w:p>
            <w:pPr>
              <w:jc w:val="center"/>
              <w:rPr>
                <w:rFonts w:asciiTheme="minorEastAsia" w:hAnsiTheme="minorEastAsia"/>
                <w:color w:val="000000" w:themeColor="text1"/>
                <w:sz w:val="18"/>
                <w:szCs w:val="18"/>
              </w:rPr>
            </w:pPr>
          </w:p>
        </w:tc>
        <w:tc>
          <w:tcPr>
            <w:tcW w:w="585"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607" w:type="dxa"/>
            <w:tcBorders>
              <w:top w:val="nil"/>
              <w:left w:val="nil"/>
              <w:bottom w:val="single" w:color="auto" w:sz="4" w:space="0"/>
              <w:right w:val="single" w:color="auto" w:sz="4" w:space="0"/>
            </w:tcBorders>
            <w:shd w:val="clear" w:color="auto" w:fill="auto"/>
            <w:vAlign w:val="bottom"/>
          </w:tcPr>
          <w:p>
            <w:pPr>
              <w:jc w:val="center"/>
              <w:rPr>
                <w:rFonts w:asciiTheme="minorEastAsia" w:hAnsiTheme="minorEastAsia"/>
                <w:color w:val="000000" w:themeColor="text1"/>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C</w:t>
            </w:r>
          </w:p>
        </w:tc>
      </w:tr>
      <w:tr>
        <w:tblPrEx>
          <w:tblCellMar>
            <w:top w:w="0" w:type="dxa"/>
            <w:left w:w="108" w:type="dxa"/>
            <w:bottom w:w="0" w:type="dxa"/>
            <w:right w:w="108" w:type="dxa"/>
          </w:tblCellMar>
        </w:tblPrEx>
        <w:trPr>
          <w:trHeight w:val="420"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single" w:color="auto" w:sz="8" w:space="0"/>
              <w:left w:val="nil"/>
              <w:bottom w:val="single" w:color="auto" w:sz="8" w:space="0"/>
              <w:right w:val="single" w:color="auto" w:sz="8"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小计：(占 6.9 %)</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12</w:t>
            </w:r>
          </w:p>
        </w:tc>
        <w:tc>
          <w:tcPr>
            <w:tcW w:w="70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216</w:t>
            </w:r>
          </w:p>
        </w:tc>
        <w:tc>
          <w:tcPr>
            <w:tcW w:w="5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5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53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0</w:t>
            </w:r>
          </w:p>
        </w:tc>
        <w:tc>
          <w:tcPr>
            <w:tcW w:w="58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0</w:t>
            </w:r>
          </w:p>
        </w:tc>
        <w:tc>
          <w:tcPr>
            <w:tcW w:w="58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4</w:t>
            </w:r>
          </w:p>
        </w:tc>
        <w:tc>
          <w:tcPr>
            <w:tcW w:w="60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r>
      <w:tr>
        <w:tblPrEx>
          <w:tblCellMar>
            <w:top w:w="0" w:type="dxa"/>
            <w:left w:w="108" w:type="dxa"/>
            <w:bottom w:w="0" w:type="dxa"/>
            <w:right w:w="108" w:type="dxa"/>
          </w:tblCellMar>
        </w:tblPrEx>
        <w:trPr>
          <w:trHeight w:val="342" w:hRule="atLeast"/>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restart"/>
            <w:tcBorders>
              <w:top w:val="single" w:color="auto" w:sz="4" w:space="0"/>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必修课</w:t>
            </w:r>
          </w:p>
        </w:tc>
        <w:tc>
          <w:tcPr>
            <w:tcW w:w="42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实 践 课</w:t>
            </w:r>
          </w:p>
        </w:tc>
        <w:tc>
          <w:tcPr>
            <w:tcW w:w="1697" w:type="dxa"/>
            <w:tcBorders>
              <w:top w:val="nil"/>
              <w:left w:val="nil"/>
              <w:bottom w:val="single" w:color="auto" w:sz="8" w:space="0"/>
              <w:right w:val="single" w:color="auto" w:sz="8" w:space="0"/>
            </w:tcBorders>
            <w:shd w:val="clear" w:color="auto" w:fill="auto"/>
            <w:vAlign w:val="bottom"/>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军训</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3</w:t>
            </w:r>
          </w:p>
        </w:tc>
        <w:tc>
          <w:tcPr>
            <w:tcW w:w="70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56</w:t>
            </w:r>
          </w:p>
        </w:tc>
        <w:tc>
          <w:tcPr>
            <w:tcW w:w="568"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1周</w:t>
            </w:r>
          </w:p>
        </w:tc>
        <w:tc>
          <w:tcPr>
            <w:tcW w:w="568"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39"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r>
      <w:tr>
        <w:tblPrEx>
          <w:tblCellMar>
            <w:top w:w="0" w:type="dxa"/>
            <w:left w:w="108" w:type="dxa"/>
            <w:bottom w:w="0" w:type="dxa"/>
            <w:right w:w="108" w:type="dxa"/>
          </w:tblCellMar>
        </w:tblPrEx>
        <w:trPr>
          <w:trHeight w:val="342" w:hRule="atLeast"/>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top w:val="single" w:color="auto" w:sz="4" w:space="0"/>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asciiTheme="minorEastAsia" w:hAnsiTheme="minorEastAsia"/>
                <w:color w:val="000000"/>
                <w:sz w:val="18"/>
                <w:szCs w:val="18"/>
              </w:rPr>
            </w:pPr>
          </w:p>
        </w:tc>
        <w:tc>
          <w:tcPr>
            <w:tcW w:w="1697" w:type="dxa"/>
            <w:tcBorders>
              <w:top w:val="nil"/>
              <w:left w:val="nil"/>
              <w:bottom w:val="single" w:color="auto" w:sz="8" w:space="0"/>
              <w:right w:val="single" w:color="auto" w:sz="8"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岗位实习</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30</w:t>
            </w:r>
          </w:p>
        </w:tc>
        <w:tc>
          <w:tcPr>
            <w:tcW w:w="70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540</w:t>
            </w:r>
          </w:p>
        </w:tc>
        <w:tc>
          <w:tcPr>
            <w:tcW w:w="5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themeColor="text1"/>
                <w:sz w:val="18"/>
                <w:szCs w:val="18"/>
              </w:rPr>
            </w:pPr>
          </w:p>
        </w:tc>
        <w:tc>
          <w:tcPr>
            <w:tcW w:w="5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themeColor="text1"/>
                <w:sz w:val="18"/>
                <w:szCs w:val="18"/>
              </w:rPr>
            </w:pPr>
          </w:p>
        </w:tc>
        <w:tc>
          <w:tcPr>
            <w:tcW w:w="539"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themeColor="text1"/>
                <w:sz w:val="18"/>
                <w:szCs w:val="18"/>
              </w:rPr>
            </w:pPr>
          </w:p>
        </w:tc>
        <w:tc>
          <w:tcPr>
            <w:tcW w:w="58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themeColor="text1"/>
                <w:sz w:val="18"/>
                <w:szCs w:val="18"/>
              </w:rPr>
            </w:pPr>
          </w:p>
        </w:tc>
        <w:tc>
          <w:tcPr>
            <w:tcW w:w="58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p>
        </w:tc>
        <w:tc>
          <w:tcPr>
            <w:tcW w:w="60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18周</w:t>
            </w:r>
          </w:p>
        </w:tc>
        <w:tc>
          <w:tcPr>
            <w:tcW w:w="86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p>
        </w:tc>
      </w:tr>
      <w:tr>
        <w:tblPrEx>
          <w:tblCellMar>
            <w:top w:w="0" w:type="dxa"/>
            <w:left w:w="108" w:type="dxa"/>
            <w:bottom w:w="0" w:type="dxa"/>
            <w:right w:w="108" w:type="dxa"/>
          </w:tblCellMar>
        </w:tblPrEx>
        <w:trPr>
          <w:trHeight w:val="342" w:hRule="atLeast"/>
        </w:trPr>
        <w:tc>
          <w:tcPr>
            <w:tcW w:w="381"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top w:val="single" w:color="auto" w:sz="4" w:space="0"/>
              <w:left w:val="single" w:color="auto" w:sz="4" w:space="0"/>
              <w:right w:val="single" w:color="auto" w:sz="4" w:space="0"/>
            </w:tcBorders>
            <w:shd w:val="clear" w:color="auto" w:fill="auto"/>
            <w:vAlign w:val="center"/>
          </w:tcPr>
          <w:p>
            <w:pPr>
              <w:rPr>
                <w:rFonts w:cs="宋体" w:asciiTheme="minorEastAsia" w:hAnsiTheme="minorEastAsia"/>
                <w:color w:val="000000"/>
                <w:sz w:val="18"/>
                <w:szCs w:val="18"/>
              </w:rPr>
            </w:pPr>
          </w:p>
        </w:tc>
        <w:tc>
          <w:tcPr>
            <w:tcW w:w="429"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asciiTheme="minorEastAsia" w:hAnsiTheme="minorEastAsia"/>
                <w:color w:val="000000"/>
                <w:sz w:val="18"/>
                <w:szCs w:val="18"/>
              </w:rPr>
            </w:pPr>
          </w:p>
        </w:tc>
        <w:tc>
          <w:tcPr>
            <w:tcW w:w="1697" w:type="dxa"/>
            <w:tcBorders>
              <w:top w:val="nil"/>
              <w:left w:val="nil"/>
              <w:bottom w:val="single" w:color="auto" w:sz="8" w:space="0"/>
              <w:right w:val="single" w:color="auto" w:sz="8" w:space="0"/>
            </w:tcBorders>
            <w:shd w:val="clear" w:color="auto" w:fill="auto"/>
            <w:vAlign w:val="bottom"/>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毕业教育</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2</w:t>
            </w:r>
          </w:p>
        </w:tc>
        <w:tc>
          <w:tcPr>
            <w:tcW w:w="70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30</w:t>
            </w:r>
          </w:p>
        </w:tc>
        <w:tc>
          <w:tcPr>
            <w:tcW w:w="5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themeColor="text1"/>
                <w:sz w:val="18"/>
                <w:szCs w:val="18"/>
              </w:rPr>
            </w:pPr>
          </w:p>
        </w:tc>
        <w:tc>
          <w:tcPr>
            <w:tcW w:w="5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themeColor="text1"/>
                <w:sz w:val="18"/>
                <w:szCs w:val="18"/>
              </w:rPr>
            </w:pPr>
          </w:p>
        </w:tc>
        <w:tc>
          <w:tcPr>
            <w:tcW w:w="539"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themeColor="text1"/>
                <w:sz w:val="18"/>
                <w:szCs w:val="18"/>
              </w:rPr>
            </w:pPr>
          </w:p>
        </w:tc>
        <w:tc>
          <w:tcPr>
            <w:tcW w:w="58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heme="minorEastAsia" w:hAnsiTheme="minorEastAsia"/>
                <w:color w:val="000000" w:themeColor="text1"/>
                <w:sz w:val="18"/>
                <w:szCs w:val="18"/>
              </w:rPr>
            </w:pPr>
          </w:p>
        </w:tc>
        <w:tc>
          <w:tcPr>
            <w:tcW w:w="58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p>
        </w:tc>
        <w:tc>
          <w:tcPr>
            <w:tcW w:w="60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1周</w:t>
            </w:r>
          </w:p>
        </w:tc>
        <w:tc>
          <w:tcPr>
            <w:tcW w:w="86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18"/>
                <w:szCs w:val="18"/>
              </w:rPr>
            </w:pPr>
          </w:p>
        </w:tc>
      </w:tr>
      <w:tr>
        <w:tblPrEx>
          <w:tblCellMar>
            <w:top w:w="0" w:type="dxa"/>
            <w:left w:w="108" w:type="dxa"/>
            <w:bottom w:w="0" w:type="dxa"/>
            <w:right w:w="108" w:type="dxa"/>
          </w:tblCellMar>
        </w:tblPrEx>
        <w:trPr>
          <w:trHeight w:val="342" w:hRule="atLeast"/>
        </w:trPr>
        <w:tc>
          <w:tcPr>
            <w:tcW w:w="38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422" w:type="dxa"/>
            <w:vMerge w:val="continue"/>
            <w:tcBorders>
              <w:left w:val="single" w:color="auto" w:sz="4" w:space="0"/>
              <w:right w:val="single" w:color="auto" w:sz="4" w:space="0"/>
            </w:tcBorders>
            <w:vAlign w:val="center"/>
          </w:tcPr>
          <w:p>
            <w:pPr>
              <w:rPr>
                <w:rFonts w:cs="宋体" w:asciiTheme="minorEastAsia" w:hAnsiTheme="minorEastAsia"/>
                <w:color w:val="000000"/>
                <w:sz w:val="18"/>
                <w:szCs w:val="18"/>
              </w:rPr>
            </w:pPr>
          </w:p>
        </w:tc>
        <w:tc>
          <w:tcPr>
            <w:tcW w:w="429"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18"/>
                <w:szCs w:val="18"/>
              </w:rPr>
            </w:pPr>
          </w:p>
        </w:tc>
        <w:tc>
          <w:tcPr>
            <w:tcW w:w="1697"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asciiTheme="minorEastAsia" w:hAnsiTheme="minorEastAsia"/>
                <w:color w:val="000000" w:themeColor="text1"/>
                <w:sz w:val="18"/>
                <w:szCs w:val="18"/>
              </w:rPr>
              <w:t>小计：(占20.1%)</w:t>
            </w: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themeColor="text1"/>
                <w:sz w:val="18"/>
                <w:szCs w:val="18"/>
              </w:rPr>
            </w:pPr>
            <w:r>
              <w:rPr>
                <w:rFonts w:hint="eastAsia" w:asciiTheme="minorEastAsia" w:hAnsiTheme="minorEastAsia"/>
                <w:b/>
                <w:bCs/>
                <w:color w:val="000000" w:themeColor="text1"/>
                <w:sz w:val="18"/>
                <w:szCs w:val="18"/>
              </w:rPr>
              <w:t>35</w:t>
            </w:r>
          </w:p>
        </w:tc>
        <w:tc>
          <w:tcPr>
            <w:tcW w:w="70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b/>
                <w:bCs/>
                <w:color w:val="000000" w:themeColor="text1"/>
                <w:sz w:val="18"/>
                <w:szCs w:val="18"/>
              </w:rPr>
            </w:pPr>
            <w:r>
              <w:rPr>
                <w:rFonts w:hint="eastAsia" w:asciiTheme="minorEastAsia" w:hAnsiTheme="minorEastAsia"/>
                <w:b/>
                <w:bCs/>
                <w:color w:val="000000" w:themeColor="text1"/>
                <w:sz w:val="18"/>
                <w:szCs w:val="18"/>
              </w:rPr>
              <w:t>626</w:t>
            </w:r>
          </w:p>
        </w:tc>
        <w:tc>
          <w:tcPr>
            <w:tcW w:w="56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p>
        </w:tc>
        <w:tc>
          <w:tcPr>
            <w:tcW w:w="56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3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58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60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c>
          <w:tcPr>
            <w:tcW w:w="868"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　</w:t>
            </w:r>
          </w:p>
        </w:tc>
      </w:tr>
      <w:tr>
        <w:tblPrEx>
          <w:tblCellMar>
            <w:top w:w="0" w:type="dxa"/>
            <w:left w:w="108" w:type="dxa"/>
            <w:bottom w:w="0" w:type="dxa"/>
            <w:right w:w="108" w:type="dxa"/>
          </w:tblCellMar>
        </w:tblPrEx>
        <w:trPr>
          <w:trHeight w:val="360" w:hRule="atLeast"/>
        </w:trPr>
        <w:tc>
          <w:tcPr>
            <w:tcW w:w="2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合计</w:t>
            </w:r>
          </w:p>
        </w:tc>
        <w:tc>
          <w:tcPr>
            <w:tcW w:w="567" w:type="dxa"/>
            <w:tcBorders>
              <w:top w:val="nil"/>
              <w:left w:val="nil"/>
              <w:bottom w:val="single" w:color="auto" w:sz="4" w:space="0"/>
              <w:right w:val="single" w:color="auto" w:sz="4" w:space="0"/>
            </w:tcBorders>
            <w:shd w:val="clear" w:color="auto" w:fill="auto"/>
            <w:vAlign w:val="bottom"/>
          </w:tcPr>
          <w:p>
            <w:pPr>
              <w:jc w:val="right"/>
              <w:rPr>
                <w:rFonts w:cs="宋体" w:asciiTheme="minorEastAsia" w:hAnsiTheme="minorEastAsia"/>
                <w:color w:val="000000"/>
                <w:sz w:val="18"/>
                <w:szCs w:val="18"/>
              </w:rPr>
            </w:pPr>
            <w:r>
              <w:rPr>
                <w:rFonts w:hint="eastAsia" w:cs="宋体" w:asciiTheme="minorEastAsia" w:hAnsiTheme="minorEastAsia"/>
                <w:color w:val="000000"/>
                <w:sz w:val="18"/>
                <w:szCs w:val="18"/>
              </w:rPr>
              <w:t>175</w:t>
            </w:r>
          </w:p>
        </w:tc>
        <w:tc>
          <w:tcPr>
            <w:tcW w:w="70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bCs/>
                <w:color w:val="000000"/>
                <w:sz w:val="18"/>
                <w:szCs w:val="18"/>
              </w:rPr>
            </w:pPr>
            <w:r>
              <w:rPr>
                <w:rFonts w:hint="eastAsia" w:cs="宋体" w:asciiTheme="minorEastAsia" w:hAnsiTheme="minorEastAsia"/>
                <w:bCs/>
                <w:color w:val="000000"/>
                <w:sz w:val="18"/>
                <w:szCs w:val="18"/>
              </w:rPr>
              <w:t>3122</w:t>
            </w: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28</w:t>
            </w:r>
          </w:p>
        </w:tc>
        <w:tc>
          <w:tcPr>
            <w:tcW w:w="568"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28</w:t>
            </w:r>
          </w:p>
        </w:tc>
        <w:tc>
          <w:tcPr>
            <w:tcW w:w="539"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28</w:t>
            </w:r>
          </w:p>
        </w:tc>
        <w:tc>
          <w:tcPr>
            <w:tcW w:w="585"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28</w:t>
            </w:r>
          </w:p>
        </w:tc>
        <w:tc>
          <w:tcPr>
            <w:tcW w:w="585"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28</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p>
        </w:tc>
        <w:tc>
          <w:tcPr>
            <w:tcW w:w="86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p>
        </w:tc>
      </w:tr>
    </w:tbl>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说明：</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《劳动教育》、《职业素养》、《国家安全教育》、《中华优秀传统文化》在限选课中必须开设课程。</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艺术课根据课程的安排可以放在第一学期或第二期一起上。</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专业限选课可根据专业课程情况作调整灵活安排上课的学期、上课的节数和选择开设的课程，但开设专业限选课的总课时，不能少于216学时。</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eastAsia="zh-CN"/>
        </w:rPr>
        <w:t>.</w:t>
      </w:r>
      <w:r>
        <w:rPr>
          <w:rFonts w:hint="eastAsia" w:ascii="宋体" w:hAnsi="宋体" w:eastAsia="宋体"/>
          <w:sz w:val="24"/>
          <w:szCs w:val="24"/>
        </w:rPr>
        <w:t>思想政治各模块开设安排，第一学期：中国特色社会主义，第二学期：心理健康与职业生涯，第三学期：哲学与人生，第四学期：职业道德与法治。</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hint="eastAsia" w:ascii="宋体" w:hAnsi="宋体" w:eastAsia="宋体"/>
          <w:sz w:val="24"/>
          <w:szCs w:val="24"/>
          <w:lang w:eastAsia="zh-CN"/>
        </w:rPr>
        <w:t>.</w:t>
      </w:r>
      <w:r>
        <w:rPr>
          <w:rFonts w:hint="eastAsia" w:ascii="宋体" w:hAnsi="宋体" w:eastAsia="宋体"/>
          <w:sz w:val="24"/>
          <w:szCs w:val="24"/>
        </w:rPr>
        <w:t>开展现代学徒制或订单班培养的专业，可在第五个学期安排岗位课程（专业方向课或限选课）在企业实施教学。</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eastAsia="zh-CN"/>
        </w:rPr>
        <w:t>.</w:t>
      </w:r>
      <w:r>
        <w:rPr>
          <w:rFonts w:hint="eastAsia" w:ascii="宋体" w:hAnsi="宋体" w:eastAsia="宋体"/>
          <w:sz w:val="24"/>
          <w:szCs w:val="24"/>
        </w:rPr>
        <w:t>表中的小计占的比例可用每个大项的学时除总学时，保留小数点一位数。</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eastAsia="zh-CN"/>
        </w:rPr>
        <w:t>.</w:t>
      </w:r>
      <w:r>
        <w:rPr>
          <w:rFonts w:hint="eastAsia" w:ascii="宋体" w:hAnsi="宋体" w:eastAsia="宋体"/>
          <w:sz w:val="24"/>
          <w:szCs w:val="24"/>
        </w:rPr>
        <w:t>军训按1周7天、每天8课时开课。劳动周每学年开设1周，根据该学年教学周情况来确定开设的时间。</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lang w:eastAsia="zh-CN"/>
        </w:rPr>
        <w:t>.</w:t>
      </w:r>
      <w:r>
        <w:rPr>
          <w:rFonts w:hint="eastAsia" w:ascii="宋体" w:hAnsi="宋体" w:eastAsia="宋体"/>
          <w:sz w:val="24"/>
          <w:szCs w:val="24"/>
        </w:rPr>
        <w:t>考核方式分两种，一种是统考（用字母D表示)，一种是考查（用字母C表示)。</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八、实施保障</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主要包括师资队伍、教学设施、教学资源、教学方法、学习评价、质量管理等方面。</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1.师资队伍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(1)专任教师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专任教师具备良好的职业道德和一定的教学科研能力，达到中等教育教师任职资格的要求。中高级职称教师占专任教师比例达到60%；专任教师中具有研究生学历或硕士及以上学位的教师所占比例应达到10%；专业课中“双师”素质教师比例不低于60%。</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(2)兼职教师要求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聘请行业企业兼职教师一般应具有中级以上职称；兼职教师专业背景应与本专业相适应；兼职教师数占专业课与实践指导教师合计数的比例应达到10%；兼职教师所承担的课时比例应不低于该课程总学时的10%。</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2.教学设施</w:t>
      </w:r>
    </w:p>
    <w:p>
      <w:pPr>
        <w:spacing w:line="360" w:lineRule="auto"/>
        <w:ind w:firstLine="480" w:firstLineChars="200"/>
        <w:rPr>
          <w:rFonts w:ascii="宋体" w:hAnsi="宋体" w:eastAsia="宋体"/>
          <w:sz w:val="24"/>
          <w:szCs w:val="24"/>
        </w:rPr>
      </w:pPr>
      <w:r>
        <w:rPr>
          <w:rFonts w:ascii="宋体" w:hAnsi="宋体" w:eastAsia="宋体"/>
          <w:sz w:val="24"/>
          <w:szCs w:val="24"/>
        </w:rPr>
        <w:t>本专业除配备符合条件的教室外，还应配备</w:t>
      </w:r>
      <w:r>
        <w:rPr>
          <w:rFonts w:hint="eastAsia" w:ascii="宋体" w:hAnsi="宋体" w:eastAsia="宋体"/>
          <w:sz w:val="24"/>
          <w:szCs w:val="24"/>
        </w:rPr>
        <w:t>本专业专用</w:t>
      </w:r>
      <w:r>
        <w:rPr>
          <w:rFonts w:ascii="宋体" w:hAnsi="宋体" w:eastAsia="宋体"/>
          <w:sz w:val="24"/>
          <w:szCs w:val="24"/>
        </w:rPr>
        <w:t>校内实训</w:t>
      </w:r>
      <w:r>
        <w:rPr>
          <w:rFonts w:hint="eastAsia" w:ascii="宋体" w:hAnsi="宋体" w:eastAsia="宋体"/>
          <w:sz w:val="24"/>
          <w:szCs w:val="24"/>
        </w:rPr>
        <w:t>（</w:t>
      </w:r>
      <w:r>
        <w:rPr>
          <w:rFonts w:ascii="宋体" w:hAnsi="宋体" w:eastAsia="宋体"/>
          <w:sz w:val="24"/>
          <w:szCs w:val="24"/>
        </w:rPr>
        <w:t>实习</w:t>
      </w:r>
      <w:r>
        <w:rPr>
          <w:rFonts w:hint="eastAsia" w:ascii="宋体" w:hAnsi="宋体" w:eastAsia="宋体"/>
          <w:sz w:val="24"/>
          <w:szCs w:val="24"/>
        </w:rPr>
        <w:t>）</w:t>
      </w:r>
      <w:r>
        <w:rPr>
          <w:rFonts w:ascii="宋体" w:hAnsi="宋体" w:eastAsia="宋体"/>
          <w:sz w:val="24"/>
          <w:szCs w:val="24"/>
        </w:rPr>
        <w:t>室。</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校内实训室</w:t>
      </w:r>
    </w:p>
    <w:p>
      <w:pPr>
        <w:spacing w:line="360" w:lineRule="auto"/>
        <w:ind w:firstLine="480" w:firstLineChars="200"/>
        <w:rPr>
          <w:rFonts w:ascii="宋体" w:hAnsi="宋体" w:eastAsia="宋体"/>
          <w:sz w:val="24"/>
          <w:szCs w:val="24"/>
        </w:rPr>
      </w:pPr>
      <w:r>
        <w:rPr>
          <w:rFonts w:ascii="宋体" w:hAnsi="宋体" w:eastAsia="宋体"/>
          <w:sz w:val="24"/>
          <w:szCs w:val="24"/>
        </w:rPr>
        <w:t>根据专业教学标准的培养目标和课程设置要求，</w:t>
      </w:r>
      <w:r>
        <w:rPr>
          <w:rFonts w:hint="eastAsia" w:ascii="宋体" w:hAnsi="宋体" w:eastAsia="宋体"/>
          <w:sz w:val="24"/>
          <w:szCs w:val="24"/>
        </w:rPr>
        <w:t>已</w:t>
      </w:r>
      <w:r>
        <w:rPr>
          <w:rFonts w:ascii="宋体" w:hAnsi="宋体" w:eastAsia="宋体"/>
          <w:sz w:val="24"/>
          <w:szCs w:val="24"/>
        </w:rPr>
        <w:t>建立适应“理实一体化”教学、创造与企业岗位相近的实训环境，并配备能满足教学需求的相关软件配套设施，必修实践实训课开出率达到</w:t>
      </w:r>
      <w:r>
        <w:rPr>
          <w:rFonts w:hint="eastAsia" w:ascii="宋体" w:hAnsi="宋体" w:eastAsia="宋体"/>
          <w:sz w:val="24"/>
          <w:szCs w:val="24"/>
        </w:rPr>
        <w:t>9</w:t>
      </w:r>
      <w:r>
        <w:rPr>
          <w:rFonts w:ascii="宋体" w:hAnsi="宋体" w:eastAsia="宋体"/>
          <w:sz w:val="24"/>
          <w:szCs w:val="24"/>
        </w:rPr>
        <w:t>0%以上。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电子商务美工室：</w:t>
      </w:r>
    </w:p>
    <w:p>
      <w:pPr>
        <w:spacing w:line="360" w:lineRule="auto"/>
        <w:rPr>
          <w:rFonts w:ascii="宋体" w:hAnsi="宋体" w:eastAsia="宋体"/>
          <w:sz w:val="24"/>
          <w:szCs w:val="24"/>
        </w:rPr>
      </w:pPr>
      <w:r>
        <w:rPr>
          <w:rFonts w:hint="eastAsia" w:ascii="宋体" w:hAnsi="宋体" w:eastAsia="宋体"/>
          <w:sz w:val="24"/>
          <w:szCs w:val="24"/>
        </w:rPr>
        <w:t>数量：3间</w:t>
      </w:r>
    </w:p>
    <w:p>
      <w:pPr>
        <w:spacing w:line="360" w:lineRule="auto"/>
        <w:rPr>
          <w:rFonts w:ascii="宋体" w:hAnsi="宋体" w:eastAsia="宋体"/>
          <w:sz w:val="24"/>
          <w:szCs w:val="24"/>
        </w:rPr>
      </w:pPr>
      <w:r>
        <w:rPr>
          <w:rFonts w:hint="eastAsia" w:ascii="宋体" w:hAnsi="宋体" w:eastAsia="宋体"/>
          <w:sz w:val="24"/>
          <w:szCs w:val="24"/>
        </w:rPr>
        <w:t>功能：适用于</w:t>
      </w:r>
      <w:r>
        <w:rPr>
          <w:rFonts w:hint="eastAsia" w:ascii="宋体" w:hAnsi="宋体" w:eastAsia="宋体"/>
          <w:bCs/>
          <w:sz w:val="24"/>
          <w:szCs w:val="24"/>
        </w:rPr>
        <w:t>网店美工、网店运营推广等课程</w:t>
      </w:r>
    </w:p>
    <w:p>
      <w:pPr>
        <w:spacing w:line="360" w:lineRule="auto"/>
        <w:rPr>
          <w:rFonts w:ascii="宋体" w:hAnsi="宋体" w:eastAsia="宋体"/>
          <w:sz w:val="24"/>
          <w:szCs w:val="24"/>
        </w:rPr>
      </w:pPr>
      <w:r>
        <w:rPr>
          <w:rFonts w:hint="eastAsia" w:ascii="宋体" w:hAnsi="宋体" w:eastAsia="宋体"/>
          <w:sz w:val="24"/>
          <w:szCs w:val="24"/>
        </w:rPr>
        <w:t>主要设备装备标准（以一个标准班50人配置）</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474"/>
        <w:gridCol w:w="3402"/>
        <w:gridCol w:w="56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69"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474"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设备名称</w:t>
            </w:r>
          </w:p>
        </w:tc>
        <w:tc>
          <w:tcPr>
            <w:tcW w:w="3402"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用途</w:t>
            </w:r>
          </w:p>
        </w:tc>
        <w:tc>
          <w:tcPr>
            <w:tcW w:w="567"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单位</w:t>
            </w:r>
          </w:p>
        </w:tc>
        <w:tc>
          <w:tcPr>
            <w:tcW w:w="1560"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高配置电脑</w:t>
            </w:r>
          </w:p>
        </w:tc>
        <w:tc>
          <w:tcPr>
            <w:tcW w:w="3402" w:type="dxa"/>
            <w:vAlign w:val="center"/>
          </w:tcPr>
          <w:p>
            <w:pPr>
              <w:spacing w:line="360" w:lineRule="auto"/>
              <w:rPr>
                <w:rFonts w:ascii="宋体" w:hAnsi="宋体" w:eastAsia="宋体"/>
                <w:sz w:val="24"/>
                <w:szCs w:val="24"/>
              </w:rPr>
            </w:pPr>
            <w:r>
              <w:rPr>
                <w:rFonts w:hint="eastAsia" w:ascii="宋体" w:hAnsi="宋体" w:eastAsia="宋体"/>
                <w:bCs/>
                <w:sz w:val="24"/>
                <w:szCs w:val="24"/>
              </w:rPr>
              <w:t>网店美工</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多媒体教学系统</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3</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移动硬盘（100G）</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局域网</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图形、杀毒软件</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服务器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7</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路由器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集线器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9</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交换机</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bl>
    <w:p>
      <w:pPr>
        <w:spacing w:line="360" w:lineRule="auto"/>
        <w:ind w:firstLine="482" w:firstLineChars="200"/>
        <w:rPr>
          <w:rFonts w:ascii="宋体" w:hAnsi="宋体" w:eastAsia="宋体"/>
          <w:b/>
          <w:sz w:val="24"/>
          <w:szCs w:val="24"/>
        </w:rPr>
      </w:pPr>
      <w:r>
        <w:rPr>
          <w:rFonts w:hint="eastAsia" w:ascii="宋体" w:hAnsi="宋体" w:eastAsia="宋体"/>
          <w:b/>
          <w:bCs/>
          <w:sz w:val="24"/>
          <w:szCs w:val="24"/>
        </w:rPr>
        <w:t>摄影与摄像</w:t>
      </w:r>
      <w:r>
        <w:rPr>
          <w:rFonts w:hint="eastAsia" w:ascii="宋体" w:hAnsi="宋体" w:eastAsia="宋体"/>
          <w:b/>
          <w:sz w:val="24"/>
          <w:szCs w:val="24"/>
        </w:rPr>
        <w:t>实训室</w:t>
      </w:r>
    </w:p>
    <w:p>
      <w:pPr>
        <w:spacing w:line="360" w:lineRule="auto"/>
        <w:rPr>
          <w:rFonts w:ascii="宋体" w:hAnsi="宋体" w:eastAsia="宋体"/>
          <w:sz w:val="24"/>
          <w:szCs w:val="24"/>
        </w:rPr>
      </w:pPr>
      <w:r>
        <w:rPr>
          <w:rFonts w:hint="eastAsia" w:ascii="宋体" w:hAnsi="宋体" w:eastAsia="宋体"/>
          <w:sz w:val="24"/>
          <w:szCs w:val="24"/>
        </w:rPr>
        <w:t>数量：1间</w:t>
      </w:r>
    </w:p>
    <w:p>
      <w:pPr>
        <w:spacing w:line="360" w:lineRule="auto"/>
        <w:rPr>
          <w:rFonts w:ascii="宋体" w:hAnsi="宋体" w:eastAsia="宋体"/>
          <w:sz w:val="24"/>
          <w:szCs w:val="24"/>
        </w:rPr>
      </w:pPr>
      <w:r>
        <w:rPr>
          <w:rFonts w:hint="eastAsia" w:ascii="宋体" w:hAnsi="宋体" w:eastAsia="宋体"/>
          <w:sz w:val="24"/>
          <w:szCs w:val="24"/>
        </w:rPr>
        <w:t>功能与要求：</w:t>
      </w:r>
      <w:r>
        <w:rPr>
          <w:rFonts w:hint="eastAsia" w:ascii="宋体" w:hAnsi="宋体" w:eastAsia="宋体"/>
          <w:bCs/>
          <w:sz w:val="24"/>
          <w:szCs w:val="24"/>
        </w:rPr>
        <w:t>适用于摄影实训</w:t>
      </w:r>
      <w:r>
        <w:rPr>
          <w:rFonts w:hint="eastAsia" w:ascii="宋体" w:hAnsi="宋体" w:eastAsia="宋体"/>
          <w:sz w:val="24"/>
          <w:szCs w:val="24"/>
        </w:rPr>
        <w:t>课程</w:t>
      </w:r>
    </w:p>
    <w:p>
      <w:pPr>
        <w:spacing w:line="360" w:lineRule="auto"/>
        <w:rPr>
          <w:rFonts w:ascii="宋体" w:hAnsi="宋体" w:eastAsia="宋体"/>
          <w:sz w:val="24"/>
          <w:szCs w:val="24"/>
        </w:rPr>
      </w:pPr>
      <w:r>
        <w:rPr>
          <w:rFonts w:hint="eastAsia" w:ascii="宋体" w:hAnsi="宋体" w:eastAsia="宋体"/>
          <w:sz w:val="24"/>
          <w:szCs w:val="24"/>
        </w:rPr>
        <w:t>主要设备装备标准（以一个标准班</w:t>
      </w:r>
      <w:r>
        <w:rPr>
          <w:rFonts w:ascii="宋体" w:hAnsi="宋体" w:eastAsia="宋体"/>
          <w:sz w:val="24"/>
          <w:szCs w:val="24"/>
        </w:rPr>
        <w:t>5</w:t>
      </w:r>
      <w:r>
        <w:rPr>
          <w:rFonts w:hint="eastAsia" w:ascii="宋体" w:hAnsi="宋体" w:eastAsia="宋体"/>
          <w:sz w:val="24"/>
          <w:szCs w:val="24"/>
        </w:rPr>
        <w:t>0人配置）</w:t>
      </w:r>
    </w:p>
    <w:tbl>
      <w:tblPr>
        <w:tblStyle w:val="10"/>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3959"/>
        <w:gridCol w:w="1774"/>
        <w:gridCol w:w="648"/>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7"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3959"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设备名称</w:t>
            </w:r>
          </w:p>
        </w:tc>
        <w:tc>
          <w:tcPr>
            <w:tcW w:w="1774"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用途</w:t>
            </w:r>
          </w:p>
        </w:tc>
        <w:tc>
          <w:tcPr>
            <w:tcW w:w="648"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单位</w:t>
            </w:r>
          </w:p>
        </w:tc>
        <w:tc>
          <w:tcPr>
            <w:tcW w:w="1473"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3959" w:type="dxa"/>
            <w:vAlign w:val="center"/>
          </w:tcPr>
          <w:p>
            <w:pPr>
              <w:spacing w:line="360" w:lineRule="auto"/>
              <w:rPr>
                <w:rFonts w:ascii="宋体" w:hAnsi="宋体" w:eastAsia="宋体"/>
                <w:sz w:val="24"/>
                <w:szCs w:val="24"/>
              </w:rPr>
            </w:pPr>
            <w:r>
              <w:rPr>
                <w:rFonts w:hint="eastAsia" w:ascii="宋体" w:hAnsi="宋体" w:eastAsia="宋体" w:cs="宋体"/>
                <w:sz w:val="24"/>
                <w:szCs w:val="24"/>
              </w:rPr>
              <w:t>带数码后背的专业照相机（配套闪光灯）三角架，近摄仪</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摄影实践</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c>
          <w:tcPr>
            <w:tcW w:w="3959" w:type="dxa"/>
            <w:vAlign w:val="center"/>
          </w:tcPr>
          <w:p>
            <w:pPr>
              <w:spacing w:line="360" w:lineRule="auto"/>
              <w:rPr>
                <w:rFonts w:ascii="宋体" w:hAnsi="宋体" w:eastAsia="宋体"/>
                <w:sz w:val="24"/>
                <w:szCs w:val="24"/>
              </w:rPr>
            </w:pPr>
            <w:r>
              <w:rPr>
                <w:rFonts w:hint="eastAsia" w:ascii="宋体" w:hAnsi="宋体" w:eastAsia="宋体" w:cs="宋体"/>
                <w:sz w:val="24"/>
                <w:szCs w:val="24"/>
              </w:rPr>
              <w:t>专业级的数码摄像机（含三脚架、滑轮）</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摄像实践</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3</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广播级摄像机（含三脚架、脚轮、手柄、寻像器、）</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摄像</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473" w:type="dxa"/>
            <w:vAlign w:val="center"/>
          </w:tcPr>
          <w:p>
            <w:pPr>
              <w:spacing w:line="360" w:lineRule="auto"/>
              <w:jc w:val="center"/>
              <w:rPr>
                <w:rFonts w:ascii="宋体" w:hAnsi="宋体" w:eastAsia="宋体"/>
                <w:sz w:val="24"/>
                <w:szCs w:val="24"/>
              </w:rPr>
            </w:pPr>
            <w:r>
              <w:rPr>
                <w:rFonts w:ascii="宋体" w:hAnsi="宋体" w:eastAsia="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照相机配套镜头</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辅助摄影摄像</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ascii="宋体" w:hAnsi="宋体" w:eastAsia="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新闻灯</w:t>
            </w:r>
          </w:p>
        </w:tc>
        <w:tc>
          <w:tcPr>
            <w:tcW w:w="1774" w:type="dxa"/>
            <w:vAlign w:val="center"/>
          </w:tcPr>
          <w:p>
            <w:pPr>
              <w:spacing w:line="360" w:lineRule="auto"/>
              <w:jc w:val="center"/>
              <w:rPr>
                <w:rFonts w:ascii="宋体" w:hAnsi="宋体" w:eastAsia="宋体"/>
                <w:sz w:val="24"/>
                <w:szCs w:val="24"/>
              </w:rPr>
            </w:pP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支</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摄像机镜头</w:t>
            </w:r>
          </w:p>
        </w:tc>
        <w:tc>
          <w:tcPr>
            <w:tcW w:w="1774" w:type="dxa"/>
            <w:vAlign w:val="center"/>
          </w:tcPr>
          <w:p>
            <w:pPr>
              <w:spacing w:line="360" w:lineRule="auto"/>
              <w:jc w:val="center"/>
              <w:rPr>
                <w:rFonts w:ascii="宋体" w:hAnsi="宋体" w:eastAsia="宋体"/>
                <w:sz w:val="24"/>
                <w:szCs w:val="24"/>
              </w:rPr>
            </w:pP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7</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其他灯具</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辅助摄影摄像</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电线电缆（200米每盘）</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长距离电源连接</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盘</w:t>
            </w:r>
          </w:p>
        </w:tc>
        <w:tc>
          <w:tcPr>
            <w:tcW w:w="1473" w:type="dxa"/>
            <w:vAlign w:val="center"/>
          </w:tcPr>
          <w:p>
            <w:pPr>
              <w:spacing w:line="360" w:lineRule="auto"/>
              <w:jc w:val="center"/>
              <w:rPr>
                <w:rFonts w:ascii="宋体" w:hAnsi="宋体" w:eastAsia="宋体"/>
                <w:sz w:val="24"/>
                <w:szCs w:val="24"/>
              </w:rPr>
            </w:pPr>
            <w:r>
              <w:rPr>
                <w:rFonts w:ascii="宋体" w:hAnsi="宋体" w:eastAsia="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9</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测光表</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测光</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空调</w:t>
            </w:r>
          </w:p>
        </w:tc>
        <w:tc>
          <w:tcPr>
            <w:tcW w:w="1774" w:type="dxa"/>
            <w:vAlign w:val="center"/>
          </w:tcPr>
          <w:p>
            <w:pPr>
              <w:spacing w:line="360" w:lineRule="auto"/>
              <w:jc w:val="center"/>
              <w:rPr>
                <w:rFonts w:ascii="宋体" w:hAnsi="宋体" w:eastAsia="宋体"/>
                <w:sz w:val="24"/>
                <w:szCs w:val="24"/>
              </w:rPr>
            </w:pP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11</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背景幕布</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拍摄背景</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12</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拍摄吊轨</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拍摄，平移</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13</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平移轨</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拍摄，平移</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14</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拍摄台</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摆设静物</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15</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遮光窗帘</w:t>
            </w:r>
          </w:p>
        </w:tc>
        <w:tc>
          <w:tcPr>
            <w:tcW w:w="1774" w:type="dxa"/>
            <w:vAlign w:val="center"/>
          </w:tcPr>
          <w:p>
            <w:pPr>
              <w:spacing w:line="360" w:lineRule="auto"/>
              <w:jc w:val="center"/>
              <w:rPr>
                <w:rFonts w:ascii="宋体" w:hAnsi="宋体" w:eastAsia="宋体"/>
                <w:sz w:val="24"/>
                <w:szCs w:val="24"/>
              </w:rPr>
            </w:pP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幅</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16</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视频拍摄音响系统</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摄像用</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17</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多用主持台</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视频拍摄道具</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18</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折叠櫈</w:t>
            </w:r>
          </w:p>
        </w:tc>
        <w:tc>
          <w:tcPr>
            <w:tcW w:w="1774" w:type="dxa"/>
            <w:vAlign w:val="center"/>
          </w:tcPr>
          <w:p>
            <w:pPr>
              <w:spacing w:line="360" w:lineRule="auto"/>
              <w:jc w:val="center"/>
              <w:rPr>
                <w:rFonts w:ascii="宋体" w:hAnsi="宋体" w:eastAsia="宋体"/>
                <w:sz w:val="24"/>
                <w:szCs w:val="24"/>
              </w:rPr>
            </w:pP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473" w:type="dxa"/>
            <w:vAlign w:val="center"/>
          </w:tcPr>
          <w:p>
            <w:pPr>
              <w:spacing w:line="360" w:lineRule="auto"/>
              <w:jc w:val="center"/>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19</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保险柜</w:t>
            </w:r>
          </w:p>
        </w:tc>
        <w:tc>
          <w:tcPr>
            <w:tcW w:w="1774" w:type="dxa"/>
            <w:vAlign w:val="center"/>
          </w:tcPr>
          <w:p>
            <w:pPr>
              <w:spacing w:line="360" w:lineRule="auto"/>
              <w:jc w:val="center"/>
              <w:rPr>
                <w:rFonts w:ascii="宋体" w:hAnsi="宋体" w:eastAsia="宋体"/>
                <w:sz w:val="24"/>
                <w:szCs w:val="24"/>
              </w:rPr>
            </w:pP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20</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 xml:space="preserve">多媒体教学系统(含话筒,音箱，大屏幕可移动电视等) </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含扩音设备</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21</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防磁柜</w:t>
            </w:r>
          </w:p>
        </w:tc>
        <w:tc>
          <w:tcPr>
            <w:tcW w:w="1774" w:type="dxa"/>
            <w:vAlign w:val="center"/>
          </w:tcPr>
          <w:p>
            <w:pPr>
              <w:spacing w:line="360" w:lineRule="auto"/>
              <w:jc w:val="center"/>
              <w:rPr>
                <w:rFonts w:ascii="宋体" w:hAnsi="宋体" w:eastAsia="宋体"/>
                <w:sz w:val="24"/>
                <w:szCs w:val="24"/>
              </w:rPr>
            </w:pP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22</w:t>
            </w:r>
          </w:p>
        </w:tc>
        <w:tc>
          <w:tcPr>
            <w:tcW w:w="3959" w:type="dxa"/>
            <w:vAlign w:val="center"/>
          </w:tcPr>
          <w:p>
            <w:pPr>
              <w:spacing w:line="360" w:lineRule="auto"/>
              <w:rPr>
                <w:rFonts w:ascii="宋体" w:hAnsi="宋体" w:eastAsia="宋体"/>
                <w:sz w:val="24"/>
                <w:szCs w:val="24"/>
              </w:rPr>
            </w:pPr>
            <w:r>
              <w:rPr>
                <w:rFonts w:hint="eastAsia" w:ascii="宋体" w:hAnsi="宋体" w:eastAsia="宋体"/>
                <w:sz w:val="24"/>
                <w:szCs w:val="24"/>
              </w:rPr>
              <w:t>色温表</w:t>
            </w:r>
          </w:p>
        </w:tc>
        <w:tc>
          <w:tcPr>
            <w:tcW w:w="177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灯光色温值测定</w:t>
            </w:r>
          </w:p>
        </w:tc>
        <w:tc>
          <w:tcPr>
            <w:tcW w:w="6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47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p>
        </w:tc>
      </w:tr>
    </w:tbl>
    <w:p>
      <w:pPr>
        <w:spacing w:line="360" w:lineRule="auto"/>
        <w:ind w:firstLine="482" w:firstLineChars="200"/>
        <w:rPr>
          <w:rFonts w:ascii="宋体" w:hAnsi="宋体" w:eastAsia="宋体"/>
          <w:b/>
          <w:sz w:val="24"/>
          <w:szCs w:val="24"/>
        </w:rPr>
      </w:pPr>
      <w:r>
        <w:rPr>
          <w:rFonts w:hint="eastAsia" w:ascii="宋体" w:hAnsi="宋体" w:eastAsia="宋体"/>
          <w:b/>
          <w:bCs/>
          <w:sz w:val="24"/>
          <w:szCs w:val="24"/>
        </w:rPr>
        <w:t>电子商务</w:t>
      </w:r>
      <w:r>
        <w:rPr>
          <w:rFonts w:hint="eastAsia" w:ascii="宋体" w:hAnsi="宋体" w:eastAsia="宋体"/>
          <w:b/>
          <w:sz w:val="24"/>
          <w:szCs w:val="24"/>
        </w:rPr>
        <w:t>实训室</w:t>
      </w:r>
    </w:p>
    <w:p>
      <w:pPr>
        <w:spacing w:line="360" w:lineRule="auto"/>
        <w:rPr>
          <w:rFonts w:ascii="宋体" w:hAnsi="宋体" w:eastAsia="宋体"/>
          <w:sz w:val="24"/>
          <w:szCs w:val="24"/>
        </w:rPr>
      </w:pPr>
      <w:r>
        <w:rPr>
          <w:rFonts w:hint="eastAsia" w:ascii="宋体" w:hAnsi="宋体" w:eastAsia="宋体"/>
          <w:sz w:val="24"/>
          <w:szCs w:val="24"/>
        </w:rPr>
        <w:t>数量：3间</w:t>
      </w:r>
    </w:p>
    <w:p>
      <w:pPr>
        <w:spacing w:line="360" w:lineRule="auto"/>
        <w:rPr>
          <w:rFonts w:ascii="宋体" w:hAnsi="宋体" w:eastAsia="宋体"/>
          <w:bCs/>
          <w:sz w:val="24"/>
          <w:szCs w:val="24"/>
        </w:rPr>
      </w:pPr>
      <w:r>
        <w:rPr>
          <w:rFonts w:hint="eastAsia" w:ascii="宋体" w:hAnsi="宋体" w:eastAsia="宋体"/>
          <w:sz w:val="24"/>
          <w:szCs w:val="24"/>
        </w:rPr>
        <w:t>功能：</w:t>
      </w:r>
      <w:r>
        <w:rPr>
          <w:rFonts w:hint="eastAsia" w:ascii="宋体" w:hAnsi="宋体" w:eastAsia="宋体"/>
          <w:bCs/>
          <w:sz w:val="24"/>
          <w:szCs w:val="24"/>
        </w:rPr>
        <w:t>网页设计、电子商务数据分析、网店客服等课程实训。</w:t>
      </w:r>
    </w:p>
    <w:p>
      <w:pPr>
        <w:spacing w:line="360" w:lineRule="auto"/>
        <w:rPr>
          <w:rFonts w:ascii="宋体" w:hAnsi="宋体" w:eastAsia="宋体"/>
          <w:sz w:val="24"/>
          <w:szCs w:val="24"/>
        </w:rPr>
      </w:pPr>
      <w:r>
        <w:rPr>
          <w:rFonts w:hint="eastAsia" w:ascii="宋体" w:hAnsi="宋体" w:eastAsia="宋体"/>
          <w:sz w:val="24"/>
          <w:szCs w:val="24"/>
        </w:rPr>
        <w:t>主要设备装备标准（以一个标准班</w:t>
      </w:r>
      <w:r>
        <w:rPr>
          <w:rFonts w:ascii="宋体" w:hAnsi="宋体" w:eastAsia="宋体"/>
          <w:sz w:val="24"/>
          <w:szCs w:val="24"/>
        </w:rPr>
        <w:t>5</w:t>
      </w:r>
      <w:r>
        <w:rPr>
          <w:rFonts w:hint="eastAsia" w:ascii="宋体" w:hAnsi="宋体" w:eastAsia="宋体"/>
          <w:sz w:val="24"/>
          <w:szCs w:val="24"/>
        </w:rPr>
        <w:t>0人配置）</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474"/>
        <w:gridCol w:w="3402"/>
        <w:gridCol w:w="56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69"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474"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设备名称</w:t>
            </w:r>
          </w:p>
        </w:tc>
        <w:tc>
          <w:tcPr>
            <w:tcW w:w="3402"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用途</w:t>
            </w:r>
          </w:p>
        </w:tc>
        <w:tc>
          <w:tcPr>
            <w:tcW w:w="567"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单位</w:t>
            </w:r>
          </w:p>
        </w:tc>
        <w:tc>
          <w:tcPr>
            <w:tcW w:w="1560"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高配置电脑</w:t>
            </w:r>
          </w:p>
        </w:tc>
        <w:tc>
          <w:tcPr>
            <w:tcW w:w="3402" w:type="dxa"/>
            <w:vAlign w:val="center"/>
          </w:tcPr>
          <w:p>
            <w:pPr>
              <w:spacing w:line="360" w:lineRule="auto"/>
              <w:rPr>
                <w:rFonts w:ascii="宋体" w:hAnsi="宋体" w:eastAsia="宋体"/>
                <w:sz w:val="24"/>
                <w:szCs w:val="24"/>
              </w:rPr>
            </w:pPr>
            <w:r>
              <w:rPr>
                <w:rFonts w:hint="eastAsia" w:ascii="宋体" w:hAnsi="宋体" w:eastAsia="宋体"/>
                <w:bCs/>
                <w:sz w:val="24"/>
                <w:szCs w:val="24"/>
              </w:rPr>
              <w:t>网页设计</w:t>
            </w:r>
            <w:r>
              <w:rPr>
                <w:rFonts w:hint="eastAsia" w:ascii="宋体" w:hAnsi="宋体" w:eastAsia="宋体"/>
                <w:sz w:val="24"/>
                <w:szCs w:val="24"/>
              </w:rPr>
              <w:t>、数据分析</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多媒体教学系统</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3</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移动硬盘（100G）</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局域网</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图形、杀毒软件</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服务器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7</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路由器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集线器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9</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交换机</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bl>
    <w:p>
      <w:pPr>
        <w:spacing w:line="360" w:lineRule="auto"/>
        <w:ind w:firstLine="482" w:firstLineChars="200"/>
        <w:rPr>
          <w:rFonts w:ascii="宋体" w:hAnsi="宋体" w:eastAsia="宋体"/>
          <w:b/>
          <w:sz w:val="24"/>
          <w:szCs w:val="24"/>
        </w:rPr>
      </w:pPr>
      <w:r>
        <w:rPr>
          <w:rFonts w:hint="eastAsia" w:ascii="宋体" w:hAnsi="宋体" w:eastAsia="宋体"/>
          <w:b/>
          <w:bCs/>
          <w:sz w:val="24"/>
          <w:szCs w:val="24"/>
        </w:rPr>
        <w:t>电子商务</w:t>
      </w:r>
      <w:r>
        <w:rPr>
          <w:rFonts w:hint="eastAsia" w:ascii="宋体" w:hAnsi="宋体" w:eastAsia="宋体"/>
          <w:b/>
          <w:sz w:val="24"/>
          <w:szCs w:val="24"/>
        </w:rPr>
        <w:t>工学一体室</w:t>
      </w:r>
    </w:p>
    <w:p>
      <w:pPr>
        <w:spacing w:line="360" w:lineRule="auto"/>
        <w:rPr>
          <w:rFonts w:ascii="宋体" w:hAnsi="宋体" w:eastAsia="宋体"/>
          <w:sz w:val="24"/>
          <w:szCs w:val="24"/>
        </w:rPr>
      </w:pPr>
      <w:r>
        <w:rPr>
          <w:rFonts w:hint="eastAsia" w:ascii="宋体" w:hAnsi="宋体" w:eastAsia="宋体"/>
          <w:sz w:val="24"/>
          <w:szCs w:val="24"/>
        </w:rPr>
        <w:t>数量：1间</w:t>
      </w:r>
    </w:p>
    <w:p>
      <w:pPr>
        <w:spacing w:line="360" w:lineRule="auto"/>
        <w:rPr>
          <w:rFonts w:ascii="宋体" w:hAnsi="宋体" w:eastAsia="宋体"/>
          <w:bCs/>
          <w:sz w:val="24"/>
          <w:szCs w:val="24"/>
        </w:rPr>
      </w:pPr>
      <w:r>
        <w:rPr>
          <w:rFonts w:hint="eastAsia" w:ascii="宋体" w:hAnsi="宋体" w:eastAsia="宋体"/>
          <w:sz w:val="24"/>
          <w:szCs w:val="24"/>
        </w:rPr>
        <w:t>功能：</w:t>
      </w:r>
      <w:r>
        <w:rPr>
          <w:rFonts w:hint="eastAsia" w:ascii="宋体" w:hAnsi="宋体" w:eastAsia="宋体"/>
          <w:bCs/>
          <w:sz w:val="24"/>
          <w:szCs w:val="24"/>
        </w:rPr>
        <w:t>短视频制作与运营、直播电商等课程实训。</w:t>
      </w:r>
    </w:p>
    <w:p>
      <w:pPr>
        <w:spacing w:line="360" w:lineRule="auto"/>
        <w:rPr>
          <w:rFonts w:ascii="宋体" w:hAnsi="宋体" w:eastAsia="宋体"/>
          <w:sz w:val="24"/>
          <w:szCs w:val="24"/>
        </w:rPr>
      </w:pPr>
      <w:r>
        <w:rPr>
          <w:rFonts w:hint="eastAsia" w:ascii="宋体" w:hAnsi="宋体" w:eastAsia="宋体"/>
          <w:sz w:val="24"/>
          <w:szCs w:val="24"/>
        </w:rPr>
        <w:t>主要设备装备标准（以一个标准班</w:t>
      </w:r>
      <w:r>
        <w:rPr>
          <w:rFonts w:ascii="宋体" w:hAnsi="宋体" w:eastAsia="宋体"/>
          <w:sz w:val="24"/>
          <w:szCs w:val="24"/>
        </w:rPr>
        <w:t>5</w:t>
      </w:r>
      <w:r>
        <w:rPr>
          <w:rFonts w:hint="eastAsia" w:ascii="宋体" w:hAnsi="宋体" w:eastAsia="宋体"/>
          <w:sz w:val="24"/>
          <w:szCs w:val="24"/>
        </w:rPr>
        <w:t>0人配置）</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474"/>
        <w:gridCol w:w="3402"/>
        <w:gridCol w:w="56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69"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474"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设备名称</w:t>
            </w:r>
          </w:p>
        </w:tc>
        <w:tc>
          <w:tcPr>
            <w:tcW w:w="3402"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用途</w:t>
            </w:r>
          </w:p>
        </w:tc>
        <w:tc>
          <w:tcPr>
            <w:tcW w:w="567"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单位</w:t>
            </w:r>
          </w:p>
        </w:tc>
        <w:tc>
          <w:tcPr>
            <w:tcW w:w="1560" w:type="dxa"/>
            <w:shd w:val="clear" w:color="auto" w:fill="BFBFBF"/>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高配置电脑</w:t>
            </w:r>
          </w:p>
        </w:tc>
        <w:tc>
          <w:tcPr>
            <w:tcW w:w="3402" w:type="dxa"/>
            <w:vAlign w:val="center"/>
          </w:tcPr>
          <w:p>
            <w:pPr>
              <w:spacing w:line="360" w:lineRule="auto"/>
              <w:rPr>
                <w:rFonts w:ascii="宋体" w:hAnsi="宋体" w:eastAsia="宋体"/>
                <w:sz w:val="24"/>
                <w:szCs w:val="24"/>
              </w:rPr>
            </w:pPr>
            <w:r>
              <w:rPr>
                <w:rFonts w:hint="eastAsia" w:ascii="宋体" w:hAnsi="宋体" w:eastAsia="宋体"/>
                <w:bCs/>
                <w:sz w:val="24"/>
                <w:szCs w:val="24"/>
              </w:rPr>
              <w:t>视频制作</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ascii="宋体" w:hAnsi="宋体" w:eastAsia="宋体"/>
                <w:sz w:val="24"/>
                <w:szCs w:val="24"/>
              </w:rPr>
              <w:t>4</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多媒体教学系统</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ascii="宋体" w:hAnsi="宋体" w:eastAsia="宋体"/>
                <w:sz w:val="24"/>
                <w:szCs w:val="24"/>
              </w:rPr>
              <w:t>5</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移动硬盘（100G）</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ascii="宋体" w:hAnsi="宋体" w:eastAsia="宋体"/>
                <w:sz w:val="24"/>
                <w:szCs w:val="24"/>
              </w:rPr>
              <w:t>6</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局域网</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ascii="宋体" w:hAnsi="宋体" w:eastAsia="宋体"/>
                <w:sz w:val="24"/>
                <w:szCs w:val="24"/>
              </w:rPr>
              <w:t>7</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图形、杀毒软件</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套</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ascii="宋体" w:hAnsi="宋体" w:eastAsia="宋体"/>
                <w:sz w:val="24"/>
                <w:szCs w:val="24"/>
              </w:rPr>
              <w:t>8</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服务器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ascii="宋体" w:hAnsi="宋体" w:eastAsia="宋体"/>
                <w:sz w:val="24"/>
                <w:szCs w:val="24"/>
              </w:rPr>
              <w:t>9</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路由器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集线器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交换机</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12</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直播支架</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只</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13</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视频拍摄导轨</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14</w:t>
            </w:r>
          </w:p>
        </w:tc>
        <w:tc>
          <w:tcPr>
            <w:tcW w:w="2474" w:type="dxa"/>
            <w:vAlign w:val="center"/>
          </w:tcPr>
          <w:p>
            <w:pPr>
              <w:spacing w:line="360" w:lineRule="auto"/>
              <w:rPr>
                <w:rFonts w:ascii="宋体" w:hAnsi="宋体" w:eastAsia="宋体"/>
                <w:sz w:val="24"/>
                <w:szCs w:val="24"/>
              </w:rPr>
            </w:pPr>
            <w:r>
              <w:rPr>
                <w:rFonts w:hint="eastAsia" w:ascii="宋体" w:hAnsi="宋体" w:eastAsia="宋体"/>
                <w:sz w:val="24"/>
                <w:szCs w:val="24"/>
              </w:rPr>
              <w:t>视频拍摄小车</w:t>
            </w:r>
          </w:p>
        </w:tc>
        <w:tc>
          <w:tcPr>
            <w:tcW w:w="3402" w:type="dxa"/>
            <w:vAlign w:val="center"/>
          </w:tcPr>
          <w:p>
            <w:pPr>
              <w:spacing w:line="360" w:lineRule="auto"/>
              <w:rPr>
                <w:rFonts w:ascii="宋体" w:hAnsi="宋体" w:eastAsia="宋体"/>
                <w:sz w:val="24"/>
                <w:szCs w:val="24"/>
              </w:rPr>
            </w:pPr>
            <w:r>
              <w:rPr>
                <w:rFonts w:hint="eastAsia" w:ascii="宋体" w:hAnsi="宋体" w:eastAsia="宋体"/>
                <w:sz w:val="24"/>
                <w:szCs w:val="24"/>
              </w:rPr>
              <w:t>教学</w:t>
            </w:r>
          </w:p>
        </w:tc>
        <w:tc>
          <w:tcPr>
            <w:tcW w:w="5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台</w:t>
            </w:r>
          </w:p>
        </w:tc>
        <w:tc>
          <w:tcPr>
            <w:tcW w:w="156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14</w:t>
            </w:r>
          </w:p>
        </w:tc>
      </w:tr>
    </w:tbl>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3.教学资源</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每学期根据课程安排，由专业老师严谨选定合适课程的教材教参。学校图书室配有相应专业的学习用供学生自主学习。实训室上课都能用到网络资源。所以电子商务专业都是有充足的教学资源进行共享学习的。</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4.教学方法</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对实施教学应采取的方法提出要求和建议。</w:t>
      </w:r>
    </w:p>
    <w:p>
      <w:pPr>
        <w:spacing w:line="360" w:lineRule="auto"/>
        <w:rPr>
          <w:rFonts w:ascii="宋体" w:hAnsi="宋体" w:eastAsia="宋体"/>
          <w:sz w:val="24"/>
          <w:szCs w:val="24"/>
        </w:rPr>
      </w:pPr>
      <w:r>
        <w:rPr>
          <w:rFonts w:hint="eastAsia" w:ascii="宋体" w:hAnsi="宋体" w:eastAsia="宋体"/>
          <w:sz w:val="24"/>
          <w:szCs w:val="24"/>
        </w:rPr>
        <w:t>现代的社会发展决定现代的教学模式。现代的教学是多元的，普及项目教学、案例教学、情境教学、模块化教学等教学方式，广泛运用启发式、探究式、讨论式、参与式等教学方法，推广翻转课堂、混合式教学、理实一体教学、校企合作、现代师徒制等新型教学模式，推动课堂教学革命。加强课堂教学管理，规范教学秩序，打造优质课堂。电子商务专业属于现代社会的高新技术之一，课程的设置在紧跟时代的发展所需，所以教学模式也是多元发展的，才能满足教学所需。</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5.学习评价</w:t>
      </w:r>
    </w:p>
    <w:p>
      <w:pPr>
        <w:pStyle w:val="21"/>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在评价方式上，对学生采取形成性评价（侧重于教学过程）和终结性评价（侧重于教学结果）相结合的方式进行。形成性评价主要有单元检测成绩、上课出勤、课堂表现（遵守纪律情况、参与讨论情况、提出问题或回答问题情况）、课后作业、实训手册等等。终结性评价主要是期末考试。终结评价期末考核依据科目不同，分别采取考查和考试模式。学生学习的形成性评价占综合评价分数60%、终结性评价期末考核占综合评价分数40%。若综合评价分数小于60分要进行学科补考。学校对学生的成绩实行学分制管理、有专门的学分管理系统，根据学生发展的需要和学校实际情况将学分分为基础学分和奖励学分两部分。</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6.质量管理</w:t>
      </w:r>
    </w:p>
    <w:p>
      <w:pPr>
        <w:pStyle w:val="21"/>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认真执行教育部《中等职业学校公共基础课程方案》和专业《教学进程安排表》，使用新课标国家规划新教材。若有专业课程变化，做好逐级申请与审核，经过教学副校长批准后才可执行。</w:t>
      </w:r>
    </w:p>
    <w:p>
      <w:pPr>
        <w:pStyle w:val="21"/>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做好教学常规工作，从授课计划、备课、上课、作业、实训、评价（考试、考查、补考）等环节出发，提升学生文化基本素质、专业认知和基本专业技能。</w:t>
      </w:r>
    </w:p>
    <w:p>
      <w:pPr>
        <w:pStyle w:val="21"/>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以人为本、注重学习过程的管理与评价。学校行政每天巡堂、记录和及时反馈，每学期组织两次学生座谈会进行学情调查，每学期末学生在评教学系统上对各任科老师进行评价，对学生评价时，规定学生平时成绩占60%。</w:t>
      </w:r>
    </w:p>
    <w:p>
      <w:pPr>
        <w:pStyle w:val="21"/>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结合专业特点做好考证工作，并把考证课程融入教学进程安排表中，为学生打通升学之路。</w:t>
      </w:r>
    </w:p>
    <w:p>
      <w:pPr>
        <w:pStyle w:val="21"/>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加强与行业和企业对接，做好学生岗位实习跟踪管理工作，实习结束后要完成实习报告、实习鉴定等工作。</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九、毕业要求</w:t>
      </w:r>
    </w:p>
    <w:p>
      <w:pPr>
        <w:pStyle w:val="21"/>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通过中职三年学习，学生学完专业人才培养方案所规定的课程，完成学校规定的教学活动，掌握专业的基本知识和基本技能，具备中职基本的文化素养和专业素养。根据《佛山市南海区第一职业技术学校学分制管理办法》，获得不低于175个学分，在德、智、体、美、劳方面考核合格，准予毕业，发给毕业证书。</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十、附录</w:t>
      </w:r>
    </w:p>
    <w:p>
      <w:pPr>
        <w:overflowPunct w:val="0"/>
        <w:adjustRightInd w:val="0"/>
        <w:spacing w:line="360" w:lineRule="auto"/>
        <w:ind w:firstLine="480" w:firstLineChars="200"/>
        <w:rPr>
          <w:rFonts w:ascii="宋体" w:hAnsi="宋体" w:eastAsia="宋体"/>
          <w:sz w:val="24"/>
          <w:szCs w:val="24"/>
        </w:rPr>
      </w:pPr>
      <w:r>
        <w:rPr>
          <w:rFonts w:hint="eastAsia" w:ascii="宋体" w:hAnsi="宋体" w:eastAsia="宋体"/>
          <w:kern w:val="0"/>
          <w:sz w:val="24"/>
          <w:szCs w:val="24"/>
        </w:rPr>
        <w:t>审批表、变更审批表</w:t>
      </w:r>
      <w:r>
        <w:rPr>
          <w:rFonts w:hint="eastAsia" w:ascii="宋体" w:hAnsi="宋体" w:eastAsia="宋体"/>
          <w:sz w:val="24"/>
          <w:szCs w:val="24"/>
        </w:rPr>
        <w:t>（见附表）</w:t>
      </w:r>
    </w:p>
    <w:p>
      <w:pPr>
        <w:adjustRightInd w:val="0"/>
        <w:snapToGrid w:val="0"/>
        <w:spacing w:line="360" w:lineRule="auto"/>
        <w:jc w:val="center"/>
        <w:outlineLvl w:val="1"/>
        <w:rPr>
          <w:rFonts w:hint="eastAsia" w:ascii="宋体" w:hAnsi="宋体" w:eastAsia="宋体" w:cs="宋体"/>
          <w:sz w:val="28"/>
          <w:szCs w:val="28"/>
        </w:rPr>
      </w:pPr>
      <w:bookmarkStart w:id="35" w:name="_Toc26145_WPSOffice_Level1"/>
      <w:bookmarkStart w:id="36" w:name="_Toc32019_WPSOffice_Level1"/>
      <w:bookmarkStart w:id="37" w:name="_Toc23757_WPSOffice_Level1"/>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hint="eastAsia" w:ascii="宋体" w:hAnsi="宋体" w:eastAsia="宋体" w:cs="宋体"/>
          <w:sz w:val="28"/>
          <w:szCs w:val="28"/>
        </w:rPr>
      </w:pPr>
    </w:p>
    <w:p>
      <w:pPr>
        <w:adjustRightInd w:val="0"/>
        <w:snapToGrid w:val="0"/>
        <w:spacing w:line="360" w:lineRule="auto"/>
        <w:jc w:val="center"/>
        <w:outlineLvl w:val="1"/>
        <w:rPr>
          <w:rFonts w:ascii="宋体" w:hAnsi="宋体" w:eastAsia="宋体" w:cs="宋体"/>
          <w:szCs w:val="32"/>
        </w:rPr>
      </w:pPr>
      <w:r>
        <w:rPr>
          <w:rFonts w:hint="eastAsia" w:ascii="宋体" w:hAnsi="宋体" w:eastAsia="宋体" w:cs="宋体"/>
          <w:sz w:val="28"/>
          <w:szCs w:val="28"/>
        </w:rPr>
        <w:t>佛山市南海区第一职业技术学校</w:t>
      </w:r>
    </w:p>
    <w:p>
      <w:pPr>
        <w:overflowPunct w:val="0"/>
        <w:adjustRightInd w:val="0"/>
        <w:spacing w:line="360" w:lineRule="auto"/>
        <w:jc w:val="center"/>
        <w:outlineLvl w:val="0"/>
        <w:rPr>
          <w:rFonts w:asciiTheme="minorEastAsia" w:hAnsiTheme="minorEastAsia" w:cstheme="minorEastAsia"/>
          <w:sz w:val="28"/>
          <w:szCs w:val="28"/>
        </w:rPr>
      </w:pPr>
      <w:r>
        <w:rPr>
          <w:rFonts w:hint="eastAsia" w:asciiTheme="minorEastAsia" w:hAnsiTheme="minorEastAsia" w:cstheme="minorEastAsia"/>
          <w:sz w:val="28"/>
          <w:szCs w:val="28"/>
        </w:rPr>
        <w:t>电子商务</w:t>
      </w:r>
      <w:r>
        <w:rPr>
          <w:rFonts w:hint="eastAsia" w:ascii="宋体" w:hAnsi="宋体" w:eastAsia="宋体" w:cs="宋体"/>
          <w:sz w:val="28"/>
          <w:szCs w:val="28"/>
        </w:rPr>
        <w:t>专业才培养方案审批表</w:t>
      </w:r>
    </w:p>
    <w:tbl>
      <w:tblPr>
        <w:tblStyle w:val="1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4" w:type="dxa"/>
            <w:vAlign w:val="center"/>
          </w:tcPr>
          <w:p>
            <w:pPr>
              <w:spacing w:line="360" w:lineRule="auto"/>
              <w:rPr>
                <w:rFonts w:ascii="Calibri" w:hAnsi="Calibri" w:eastAsia="宋体" w:cs="宋体"/>
                <w:sz w:val="28"/>
              </w:rPr>
            </w:pPr>
            <w:r>
              <w:rPr>
                <w:rFonts w:hint="eastAsia" w:ascii="Calibri" w:hAnsi="Calibri" w:eastAsia="宋体" w:cs="宋体"/>
                <w:sz w:val="28"/>
              </w:rPr>
              <w:t>专业名称</w:t>
            </w:r>
          </w:p>
        </w:tc>
        <w:tc>
          <w:tcPr>
            <w:tcW w:w="6842" w:type="dxa"/>
            <w:vAlign w:val="center"/>
          </w:tcPr>
          <w:p>
            <w:pPr>
              <w:overflowPunct w:val="0"/>
              <w:adjustRightInd w:val="0"/>
              <w:spacing w:line="360" w:lineRule="auto"/>
              <w:ind w:firstLine="1960" w:firstLineChars="700"/>
              <w:outlineLvl w:val="0"/>
              <w:rPr>
                <w:rFonts w:asciiTheme="minorEastAsia" w:hAnsiTheme="minorEastAsia" w:cstheme="minorEastAsia"/>
                <w:sz w:val="28"/>
                <w:szCs w:val="28"/>
              </w:rPr>
            </w:pPr>
            <w:r>
              <w:rPr>
                <w:rFonts w:hint="eastAsia" w:asciiTheme="minorEastAsia" w:hAnsiTheme="minorEastAsia" w:cstheme="minorEastAsia"/>
                <w:sz w:val="28"/>
                <w:szCs w:val="28"/>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2014" w:type="dxa"/>
            <w:vAlign w:val="center"/>
          </w:tcPr>
          <w:p>
            <w:pPr>
              <w:spacing w:line="360" w:lineRule="auto"/>
              <w:jc w:val="left"/>
              <w:rPr>
                <w:rFonts w:ascii="Calibri" w:hAnsi="Calibri" w:eastAsia="宋体" w:cs="宋体"/>
                <w:sz w:val="28"/>
              </w:rPr>
            </w:pPr>
            <w:r>
              <w:rPr>
                <w:rFonts w:hint="eastAsia" w:ascii="Calibri" w:hAnsi="Calibri" w:eastAsia="宋体" w:cs="宋体"/>
                <w:sz w:val="28"/>
              </w:rPr>
              <w:t>专业组修</w:t>
            </w:r>
          </w:p>
          <w:p>
            <w:pPr>
              <w:spacing w:line="360" w:lineRule="auto"/>
              <w:jc w:val="left"/>
              <w:rPr>
                <w:rFonts w:ascii="Calibri" w:hAnsi="Calibri" w:eastAsia="宋体" w:cs="宋体"/>
                <w:sz w:val="28"/>
              </w:rPr>
            </w:pPr>
            <w:r>
              <w:rPr>
                <w:rFonts w:hint="eastAsia" w:ascii="Calibri" w:hAnsi="Calibri" w:eastAsia="宋体" w:cs="宋体"/>
                <w:sz w:val="28"/>
              </w:rPr>
              <w:t>订意见</w:t>
            </w:r>
          </w:p>
        </w:tc>
        <w:tc>
          <w:tcPr>
            <w:tcW w:w="6842" w:type="dxa"/>
            <w:vAlign w:val="center"/>
          </w:tcPr>
          <w:p>
            <w:pPr>
              <w:spacing w:line="360" w:lineRule="auto"/>
              <w:ind w:firstLine="480" w:firstLineChars="200"/>
              <w:jc w:val="left"/>
              <w:rPr>
                <w:rFonts w:hint="eastAsia" w:ascii="Calibri" w:hAnsi="Calibri" w:eastAsia="宋体" w:cs="宋体"/>
                <w:sz w:val="24"/>
              </w:rPr>
            </w:pPr>
            <w:r>
              <w:rPr>
                <w:rFonts w:hint="eastAsia" w:ascii="Calibri" w:hAnsi="Calibri" w:eastAsia="宋体" w:cs="宋体"/>
                <w:sz w:val="24"/>
              </w:rPr>
              <w:t>依据《关于职业院校专业人才培养方案制订与实施工作的指导意见》教职成﹝2019﹞13号、教育部办公厅关于印发《中等职业学校公共基础课程方案》的通知-教职成厅〔2019〕6号文件精神，根据我校所处区域经济社会发展需求与办学特色，制订本专业人才培养方案。为佛山市电子商务行业培养具有一定文化基础知识和一定电子商务专业技能的人才。</w:t>
            </w:r>
          </w:p>
          <w:p>
            <w:pPr>
              <w:spacing w:line="360" w:lineRule="auto"/>
              <w:ind w:firstLine="480" w:firstLineChars="200"/>
              <w:jc w:val="left"/>
              <w:rPr>
                <w:rFonts w:ascii="Calibri" w:hAnsi="Calibri" w:eastAsia="宋体" w:cs="宋体"/>
                <w:sz w:val="28"/>
              </w:rPr>
            </w:pPr>
            <w:r>
              <w:rPr>
                <w:rFonts w:hint="eastAsia" w:ascii="Calibri" w:hAnsi="Calibri" w:eastAsia="宋体" w:cs="宋体"/>
                <w:sz w:val="24"/>
              </w:rPr>
              <w:t>经过专业组会议全体成员讨论决定：本专业2022级人才培养方案，由于1+X证书考证重复的原因，因为已经有了直播电商考证，故本次修订取消了原2021级人才培养方案的《新媒体考证》相关的理论和实操课程，增加了《市场营销》和《综合美工》课程，补足了对应的课时。</w:t>
            </w:r>
          </w:p>
          <w:p>
            <w:pPr>
              <w:spacing w:line="360" w:lineRule="auto"/>
              <w:jc w:val="both"/>
              <w:rPr>
                <w:rFonts w:ascii="Calibri" w:hAnsi="Calibri" w:eastAsia="宋体" w:cs="宋体"/>
                <w:sz w:val="24"/>
              </w:rPr>
            </w:pPr>
            <w:r>
              <w:rPr>
                <w:rFonts w:hint="eastAsia" w:ascii="Calibri" w:hAnsi="Calibri" w:eastAsia="宋体" w:cs="宋体"/>
                <w:sz w:val="24"/>
                <w:szCs w:val="24"/>
              </w:rPr>
              <w:t xml:space="preserve"> 专业负责人签名：</w:t>
            </w:r>
            <w:r>
              <w:drawing>
                <wp:inline distT="0" distB="0" distL="114300" distR="114300">
                  <wp:extent cx="889635" cy="374015"/>
                  <wp:effectExtent l="0" t="0" r="952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889635" cy="374015"/>
                          </a:xfrm>
                          <a:prstGeom prst="rect">
                            <a:avLst/>
                          </a:prstGeom>
                          <a:noFill/>
                          <a:ln>
                            <a:noFill/>
                          </a:ln>
                        </pic:spPr>
                      </pic:pic>
                    </a:graphicData>
                  </a:graphic>
                </wp:inline>
              </w:drawing>
            </w:r>
            <w:r>
              <w:rPr>
                <w:rFonts w:hint="eastAsia" w:ascii="Calibri" w:hAnsi="Calibri" w:eastAsia="宋体" w:cs="宋体"/>
                <w:sz w:val="24"/>
                <w:szCs w:val="24"/>
              </w:rPr>
              <w:t xml:space="preserve"> </w:t>
            </w:r>
            <w:r>
              <w:rPr>
                <w:rFonts w:hint="eastAsia" w:ascii="Calibri" w:hAnsi="Calibri" w:eastAsia="宋体" w:cs="宋体"/>
                <w:sz w:val="24"/>
                <w:szCs w:val="24"/>
                <w:lang w:val="en-US" w:eastAsia="zh-CN"/>
              </w:rPr>
              <w:t xml:space="preserve">     </w:t>
            </w:r>
            <w:r>
              <w:rPr>
                <w:rFonts w:ascii="Calibri" w:hAnsi="Calibri" w:eastAsia="Calibri" w:cs="Calibri"/>
                <w:spacing w:val="1"/>
                <w:sz w:val="24"/>
                <w:szCs w:val="24"/>
              </w:rPr>
              <w:t>20</w:t>
            </w:r>
            <w:r>
              <w:rPr>
                <w:rFonts w:ascii="Calibri" w:hAnsi="Calibri" w:eastAsia="Calibri" w:cs="Calibri"/>
                <w:sz w:val="24"/>
                <w:szCs w:val="24"/>
              </w:rPr>
              <w:t>2</w:t>
            </w:r>
            <w:r>
              <w:rPr>
                <w:rFonts w:hint="eastAsia" w:ascii="Calibri" w:hAnsi="Calibri" w:eastAsia="宋体" w:cs="Calibri"/>
                <w:sz w:val="24"/>
                <w:szCs w:val="24"/>
                <w:lang w:val="en-US" w:eastAsia="zh-CN"/>
              </w:rPr>
              <w:t>2</w:t>
            </w:r>
            <w:r>
              <w:rPr>
                <w:rFonts w:ascii="Calibri" w:hAnsi="Calibri" w:eastAsia="Calibri" w:cs="Calibri"/>
                <w:sz w:val="24"/>
                <w:szCs w:val="24"/>
              </w:rPr>
              <w:t xml:space="preserve"> </w:t>
            </w:r>
            <w:r>
              <w:rPr>
                <w:rFonts w:ascii="宋体" w:hAnsi="宋体" w:eastAsia="宋体" w:cs="宋体"/>
                <w:sz w:val="24"/>
                <w:szCs w:val="24"/>
              </w:rPr>
              <w:t xml:space="preserve">年 </w:t>
            </w:r>
            <w:r>
              <w:rPr>
                <w:rFonts w:ascii="Calibri" w:hAnsi="Calibri" w:eastAsia="Calibri" w:cs="Calibri"/>
                <w:sz w:val="24"/>
                <w:szCs w:val="24"/>
              </w:rPr>
              <w:t xml:space="preserve">7 </w:t>
            </w:r>
            <w:r>
              <w:rPr>
                <w:rFonts w:ascii="宋体" w:hAnsi="宋体" w:eastAsia="宋体" w:cs="宋体"/>
                <w:sz w:val="24"/>
                <w:szCs w:val="24"/>
              </w:rPr>
              <w:t xml:space="preserve">月 </w:t>
            </w:r>
            <w:r>
              <w:rPr>
                <w:rFonts w:ascii="Calibri" w:hAnsi="Calibri" w:eastAsia="Calibri" w:cs="Calibri"/>
                <w:sz w:val="24"/>
                <w:szCs w:val="24"/>
              </w:rPr>
              <w:t xml:space="preserve">5 </w:t>
            </w:r>
            <w:r>
              <w:rPr>
                <w:rFonts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spacing w:line="440" w:lineRule="exact"/>
              <w:rPr>
                <w:rFonts w:ascii="Calibri" w:hAnsi="Calibri" w:eastAsia="宋体" w:cs="宋体"/>
                <w:sz w:val="28"/>
              </w:rPr>
            </w:pPr>
            <w:r>
              <w:rPr>
                <w:rFonts w:hint="eastAsia" w:ascii="Calibri" w:hAnsi="Calibri" w:eastAsia="宋体" w:cs="宋体"/>
                <w:sz w:val="28"/>
              </w:rPr>
              <w:t>教学部门</w:t>
            </w:r>
          </w:p>
          <w:p>
            <w:pPr>
              <w:spacing w:line="440" w:lineRule="exact"/>
              <w:rPr>
                <w:rFonts w:ascii="Calibri" w:hAnsi="Calibri" w:eastAsia="宋体" w:cs="宋体"/>
                <w:sz w:val="28"/>
              </w:rPr>
            </w:pPr>
            <w:r>
              <w:rPr>
                <w:rFonts w:hint="eastAsia" w:ascii="Calibri" w:hAnsi="Calibri" w:eastAsia="宋体" w:cs="宋体"/>
                <w:sz w:val="28"/>
              </w:rPr>
              <w:t>意见</w:t>
            </w:r>
          </w:p>
        </w:tc>
        <w:tc>
          <w:tcPr>
            <w:tcW w:w="6842" w:type="dxa"/>
            <w:vAlign w:val="center"/>
          </w:tcPr>
          <w:p>
            <w:pPr>
              <w:spacing w:before="174" w:line="222" w:lineRule="auto"/>
              <w:ind w:firstLine="2940" w:firstLineChars="1400"/>
              <w:rPr>
                <w:rFonts w:ascii="宋体" w:hAnsi="宋体" w:eastAsia="宋体" w:cs="宋体"/>
                <w:sz w:val="28"/>
                <w:szCs w:val="28"/>
              </w:rPr>
            </w:pPr>
            <w:r>
              <w:drawing>
                <wp:anchor distT="0" distB="0" distL="0" distR="0" simplePos="0" relativeHeight="251661312" behindDoc="1" locked="0" layoutInCell="1" allowOverlap="1">
                  <wp:simplePos x="0" y="0"/>
                  <wp:positionH relativeFrom="column">
                    <wp:posOffset>295910</wp:posOffset>
                  </wp:positionH>
                  <wp:positionV relativeFrom="paragraph">
                    <wp:posOffset>394970</wp:posOffset>
                  </wp:positionV>
                  <wp:extent cx="2371725" cy="1447800"/>
                  <wp:effectExtent l="0" t="0" r="5715"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
                          <a:stretch>
                            <a:fillRect/>
                          </a:stretch>
                        </pic:blipFill>
                        <pic:spPr>
                          <a:xfrm>
                            <a:off x="0" y="0"/>
                            <a:ext cx="2371725" cy="1447800"/>
                          </a:xfrm>
                          <a:prstGeom prst="rect">
                            <a:avLst/>
                          </a:prstGeom>
                        </pic:spPr>
                      </pic:pic>
                    </a:graphicData>
                  </a:graphic>
                </wp:anchor>
              </w:drawing>
            </w:r>
            <w:r>
              <w:rPr>
                <w:rFonts w:ascii="宋体" w:hAnsi="宋体" w:eastAsia="宋体" w:cs="宋体"/>
                <w:spacing w:val="-6"/>
                <w:sz w:val="28"/>
                <w:szCs w:val="28"/>
              </w:rPr>
              <w:t>同</w:t>
            </w:r>
            <w:r>
              <w:rPr>
                <w:rFonts w:ascii="宋体" w:hAnsi="宋体" w:eastAsia="宋体" w:cs="宋体"/>
                <w:spacing w:val="-4"/>
                <w:sz w:val="28"/>
                <w:szCs w:val="28"/>
              </w:rPr>
              <w:t xml:space="preserve">   意</w:t>
            </w:r>
          </w:p>
          <w:p>
            <w:pPr>
              <w:spacing w:line="256" w:lineRule="auto"/>
              <w:rPr>
                <w:rFonts w:ascii="Arial"/>
                <w:sz w:val="21"/>
              </w:rPr>
            </w:pPr>
          </w:p>
          <w:p>
            <w:pPr>
              <w:spacing w:line="256" w:lineRule="auto"/>
              <w:rPr>
                <w:rFonts w:ascii="Arial"/>
                <w:sz w:val="21"/>
              </w:rPr>
            </w:pPr>
          </w:p>
          <w:p>
            <w:pPr>
              <w:spacing w:before="78" w:line="220" w:lineRule="auto"/>
              <w:ind w:right="85" w:firstLine="4408" w:firstLineChars="1900"/>
              <w:jc w:val="both"/>
              <w:rPr>
                <w:rFonts w:ascii="宋体" w:hAnsi="宋体" w:eastAsia="宋体" w:cs="宋体"/>
                <w:sz w:val="24"/>
                <w:szCs w:val="24"/>
              </w:rPr>
            </w:pPr>
            <w:r>
              <w:rPr>
                <w:rFonts w:ascii="Calibri" w:hAnsi="Calibri" w:eastAsia="Calibri" w:cs="Calibri"/>
                <w:spacing w:val="-4"/>
                <w:sz w:val="24"/>
                <w:szCs w:val="24"/>
              </w:rPr>
              <w:t>202</w:t>
            </w:r>
            <w:r>
              <w:rPr>
                <w:rFonts w:hint="eastAsia" w:ascii="Calibri" w:hAnsi="Calibri" w:eastAsia="宋体" w:cs="Calibri"/>
                <w:spacing w:val="-4"/>
                <w:sz w:val="24"/>
                <w:szCs w:val="24"/>
                <w:lang w:val="en-US" w:eastAsia="zh-CN"/>
              </w:rPr>
              <w:t>2</w:t>
            </w:r>
            <w:r>
              <w:rPr>
                <w:rFonts w:ascii="Calibri" w:hAnsi="Calibri" w:eastAsia="Calibri" w:cs="Calibri"/>
                <w:spacing w:val="-4"/>
                <w:sz w:val="24"/>
                <w:szCs w:val="24"/>
              </w:rPr>
              <w:t xml:space="preserve"> </w:t>
            </w:r>
            <w:r>
              <w:rPr>
                <w:rFonts w:ascii="宋体" w:hAnsi="宋体" w:eastAsia="宋体" w:cs="宋体"/>
                <w:spacing w:val="-4"/>
                <w:sz w:val="24"/>
                <w:szCs w:val="24"/>
              </w:rPr>
              <w:t xml:space="preserve">年 </w:t>
            </w:r>
            <w:r>
              <w:rPr>
                <w:rFonts w:ascii="Calibri" w:hAnsi="Calibri" w:eastAsia="Calibri" w:cs="Calibri"/>
                <w:spacing w:val="-4"/>
                <w:sz w:val="24"/>
                <w:szCs w:val="24"/>
              </w:rPr>
              <w:t xml:space="preserve">7 </w:t>
            </w:r>
            <w:r>
              <w:rPr>
                <w:rFonts w:ascii="宋体" w:hAnsi="宋体" w:eastAsia="宋体" w:cs="宋体"/>
                <w:spacing w:val="-4"/>
                <w:sz w:val="24"/>
                <w:szCs w:val="24"/>
              </w:rPr>
              <w:t xml:space="preserve">月 </w:t>
            </w:r>
            <w:r>
              <w:rPr>
                <w:rFonts w:ascii="Calibri" w:hAnsi="Calibri" w:eastAsia="Calibri" w:cs="Calibri"/>
                <w:spacing w:val="-4"/>
                <w:sz w:val="24"/>
                <w:szCs w:val="24"/>
              </w:rPr>
              <w:t xml:space="preserve">5  </w:t>
            </w:r>
            <w:r>
              <w:rPr>
                <w:rFonts w:ascii="宋体" w:hAnsi="宋体" w:eastAsia="宋体" w:cs="宋体"/>
                <w:spacing w:val="-4"/>
                <w:sz w:val="24"/>
                <w:szCs w:val="24"/>
              </w:rPr>
              <w:t>日</w:t>
            </w:r>
          </w:p>
          <w:p>
            <w:pPr>
              <w:spacing w:line="284" w:lineRule="auto"/>
              <w:rPr>
                <w:rFonts w:ascii="Arial"/>
                <w:sz w:val="21"/>
              </w:rPr>
            </w:pPr>
          </w:p>
          <w:p>
            <w:pPr>
              <w:spacing w:line="360" w:lineRule="auto"/>
              <w:ind w:firstLine="4410" w:firstLineChars="2100"/>
              <w:jc w:val="both"/>
              <w:rPr>
                <w:rFonts w:ascii="Calibri" w:hAnsi="Calibri" w:eastAsia="宋体" w:cs="宋体"/>
                <w:sz w:val="24"/>
              </w:rPr>
            </w:pPr>
            <w:r>
              <w:drawing>
                <wp:anchor distT="0" distB="0" distL="0" distR="0" simplePos="0" relativeHeight="251662336" behindDoc="1" locked="0" layoutInCell="1" allowOverlap="1">
                  <wp:simplePos x="0" y="0"/>
                  <wp:positionH relativeFrom="column">
                    <wp:posOffset>2211705</wp:posOffset>
                  </wp:positionH>
                  <wp:positionV relativeFrom="paragraph">
                    <wp:posOffset>274955</wp:posOffset>
                  </wp:positionV>
                  <wp:extent cx="1941195" cy="1828165"/>
                  <wp:effectExtent l="0" t="0" r="9525" b="635"/>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
                          <a:stretch>
                            <a:fillRect/>
                          </a:stretch>
                        </pic:blipFill>
                        <pic:spPr>
                          <a:xfrm>
                            <a:off x="0" y="0"/>
                            <a:ext cx="1941195" cy="1828165"/>
                          </a:xfrm>
                          <a:prstGeom prst="rect">
                            <a:avLst/>
                          </a:prstGeom>
                        </pic:spPr>
                      </pic:pic>
                    </a:graphicData>
                  </a:graphic>
                </wp:anchor>
              </w:drawing>
            </w:r>
            <w:r>
              <w:rPr>
                <w:rFonts w:ascii="Calibri" w:hAnsi="Calibri" w:eastAsia="Calibri" w:cs="Calibri"/>
                <w:spacing w:val="-3"/>
                <w:sz w:val="24"/>
                <w:szCs w:val="24"/>
              </w:rPr>
              <w:t>202</w:t>
            </w:r>
            <w:r>
              <w:rPr>
                <w:rFonts w:hint="eastAsia" w:ascii="Calibri" w:hAnsi="Calibri" w:eastAsia="宋体" w:cs="Calibri"/>
                <w:spacing w:val="-3"/>
                <w:sz w:val="24"/>
                <w:szCs w:val="24"/>
                <w:lang w:val="en-US" w:eastAsia="zh-CN"/>
              </w:rPr>
              <w:t>2</w:t>
            </w:r>
            <w:r>
              <w:rPr>
                <w:rFonts w:ascii="Calibri" w:hAnsi="Calibri" w:eastAsia="Calibri" w:cs="Calibri"/>
                <w:spacing w:val="-3"/>
                <w:sz w:val="24"/>
                <w:szCs w:val="24"/>
              </w:rPr>
              <w:t xml:space="preserve"> </w:t>
            </w:r>
            <w:r>
              <w:rPr>
                <w:rFonts w:ascii="宋体" w:hAnsi="宋体" w:eastAsia="宋体" w:cs="宋体"/>
                <w:spacing w:val="-3"/>
                <w:sz w:val="24"/>
                <w:szCs w:val="24"/>
              </w:rPr>
              <w:t xml:space="preserve">年 </w:t>
            </w:r>
            <w:r>
              <w:rPr>
                <w:rFonts w:ascii="Calibri" w:hAnsi="Calibri" w:eastAsia="Calibri" w:cs="Calibri"/>
                <w:spacing w:val="-3"/>
                <w:sz w:val="24"/>
                <w:szCs w:val="24"/>
              </w:rPr>
              <w:t xml:space="preserve">7 </w:t>
            </w:r>
            <w:r>
              <w:rPr>
                <w:rFonts w:ascii="宋体" w:hAnsi="宋体" w:eastAsia="宋体" w:cs="宋体"/>
                <w:spacing w:val="-3"/>
                <w:sz w:val="24"/>
                <w:szCs w:val="24"/>
              </w:rPr>
              <w:t xml:space="preserve">月 </w:t>
            </w:r>
            <w:r>
              <w:rPr>
                <w:rFonts w:ascii="Calibri" w:hAnsi="Calibri" w:eastAsia="Calibri" w:cs="Calibri"/>
                <w:spacing w:val="-3"/>
                <w:sz w:val="24"/>
                <w:szCs w:val="24"/>
              </w:rPr>
              <w:t xml:space="preserve">5  </w:t>
            </w:r>
            <w:r>
              <w:rPr>
                <w:rFonts w:ascii="宋体" w:hAnsi="宋体" w:eastAsia="宋体" w:cs="宋体"/>
                <w:spacing w:val="-3"/>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2014" w:type="dxa"/>
            <w:vAlign w:val="center"/>
          </w:tcPr>
          <w:p>
            <w:pPr>
              <w:spacing w:line="360" w:lineRule="auto"/>
              <w:jc w:val="left"/>
              <w:rPr>
                <w:rFonts w:ascii="Calibri" w:hAnsi="Calibri" w:eastAsia="宋体" w:cs="宋体"/>
                <w:sz w:val="28"/>
              </w:rPr>
            </w:pPr>
            <w:r>
              <w:rPr>
                <w:rFonts w:hint="eastAsia" w:ascii="Calibri" w:hAnsi="Calibri" w:eastAsia="宋体" w:cs="宋体"/>
                <w:sz w:val="28"/>
              </w:rPr>
              <w:t>学校党委   审批意见</w:t>
            </w:r>
          </w:p>
        </w:tc>
        <w:tc>
          <w:tcPr>
            <w:tcW w:w="6842" w:type="dxa"/>
            <w:vAlign w:val="center"/>
          </w:tcPr>
          <w:p>
            <w:pPr>
              <w:spacing w:line="360" w:lineRule="auto"/>
              <w:ind w:firstLine="560" w:firstLineChars="200"/>
              <w:jc w:val="center"/>
              <w:rPr>
                <w:rFonts w:ascii="Calibri" w:hAnsi="Calibri" w:eastAsia="宋体" w:cs="宋体"/>
                <w:sz w:val="28"/>
              </w:rPr>
            </w:pPr>
          </w:p>
          <w:p>
            <w:pPr>
              <w:spacing w:line="360" w:lineRule="auto"/>
              <w:ind w:right="-294" w:rightChars="-140"/>
              <w:rPr>
                <w:rFonts w:ascii="Calibri" w:hAnsi="Calibri" w:eastAsia="宋体" w:cs="宋体"/>
                <w:sz w:val="28"/>
              </w:rPr>
            </w:pPr>
            <w:r>
              <w:rPr>
                <w:rFonts w:hint="eastAsia" w:ascii="Calibri" w:hAnsi="Calibri" w:eastAsia="宋体" w:cs="宋体"/>
                <w:sz w:val="24"/>
              </w:rPr>
              <w:t>书记、校长签名：</w:t>
            </w:r>
            <w:r>
              <w:drawing>
                <wp:inline distT="0" distB="0" distL="0" distR="0">
                  <wp:extent cx="831215" cy="386080"/>
                  <wp:effectExtent l="0" t="0" r="6985" b="1016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831215" cy="386714"/>
                          </a:xfrm>
                          <a:prstGeom prst="rect">
                            <a:avLst/>
                          </a:prstGeom>
                        </pic:spPr>
                      </pic:pic>
                    </a:graphicData>
                  </a:graphic>
                </wp:inline>
              </w:drawing>
            </w:r>
            <w:r>
              <w:rPr>
                <w:rFonts w:hint="eastAsia" w:ascii="Calibri" w:hAnsi="Calibri" w:eastAsia="宋体" w:cs="宋体"/>
                <w:sz w:val="24"/>
              </w:rPr>
              <w:t xml:space="preserve">  </w:t>
            </w:r>
            <w:r>
              <w:rPr>
                <w:rFonts w:ascii="Calibri" w:hAnsi="Calibri" w:eastAsia="Calibri" w:cs="Calibri"/>
                <w:spacing w:val="-3"/>
                <w:sz w:val="24"/>
                <w:szCs w:val="24"/>
              </w:rPr>
              <w:t>202</w:t>
            </w:r>
            <w:r>
              <w:rPr>
                <w:rFonts w:hint="eastAsia" w:ascii="Calibri" w:hAnsi="Calibri" w:eastAsia="宋体" w:cs="Calibri"/>
                <w:spacing w:val="-3"/>
                <w:sz w:val="24"/>
                <w:szCs w:val="24"/>
                <w:lang w:val="en-US" w:eastAsia="zh-CN"/>
              </w:rPr>
              <w:t>2</w:t>
            </w:r>
            <w:r>
              <w:rPr>
                <w:rFonts w:ascii="Calibri" w:hAnsi="Calibri" w:eastAsia="Calibri" w:cs="Calibri"/>
                <w:spacing w:val="-3"/>
                <w:sz w:val="24"/>
                <w:szCs w:val="24"/>
              </w:rPr>
              <w:t xml:space="preserve"> </w:t>
            </w:r>
            <w:r>
              <w:rPr>
                <w:rFonts w:ascii="宋体" w:hAnsi="宋体" w:eastAsia="宋体" w:cs="宋体"/>
                <w:spacing w:val="-3"/>
                <w:sz w:val="24"/>
                <w:szCs w:val="24"/>
              </w:rPr>
              <w:t xml:space="preserve">年 </w:t>
            </w:r>
            <w:r>
              <w:rPr>
                <w:rFonts w:ascii="Calibri" w:hAnsi="Calibri" w:eastAsia="Calibri" w:cs="Calibri"/>
                <w:spacing w:val="-3"/>
                <w:sz w:val="24"/>
                <w:szCs w:val="24"/>
              </w:rPr>
              <w:t xml:space="preserve">7 </w:t>
            </w:r>
            <w:r>
              <w:rPr>
                <w:rFonts w:ascii="宋体" w:hAnsi="宋体" w:eastAsia="宋体" w:cs="宋体"/>
                <w:spacing w:val="-3"/>
                <w:sz w:val="24"/>
                <w:szCs w:val="24"/>
              </w:rPr>
              <w:t xml:space="preserve">月 </w:t>
            </w:r>
            <w:r>
              <w:rPr>
                <w:rFonts w:ascii="Calibri" w:hAnsi="Calibri" w:eastAsia="Calibri" w:cs="Calibri"/>
                <w:spacing w:val="-3"/>
                <w:sz w:val="24"/>
                <w:szCs w:val="24"/>
              </w:rPr>
              <w:t xml:space="preserve">5  </w:t>
            </w:r>
            <w:r>
              <w:rPr>
                <w:rFonts w:ascii="宋体" w:hAnsi="宋体" w:eastAsia="宋体" w:cs="宋体"/>
                <w:spacing w:val="-3"/>
                <w:sz w:val="24"/>
                <w:szCs w:val="24"/>
              </w:rPr>
              <w:t>日</w:t>
            </w:r>
          </w:p>
        </w:tc>
      </w:tr>
      <w:bookmarkEnd w:id="35"/>
      <w:bookmarkEnd w:id="36"/>
      <w:bookmarkEnd w:id="37"/>
    </w:tbl>
    <w:p>
      <w:pPr>
        <w:spacing w:line="360" w:lineRule="auto"/>
        <w:jc w:val="center"/>
        <w:rPr>
          <w:rFonts w:hint="eastAsia" w:ascii="Calibri" w:hAnsi="Calibri" w:eastAsia="宋体" w:cs="宋体"/>
          <w:sz w:val="28"/>
          <w:szCs w:val="28"/>
        </w:rPr>
      </w:pPr>
    </w:p>
    <w:p>
      <w:pPr>
        <w:spacing w:line="360" w:lineRule="auto"/>
        <w:jc w:val="center"/>
        <w:rPr>
          <w:rFonts w:ascii="Calibri" w:hAnsi="Calibri" w:eastAsia="宋体" w:cs="宋体"/>
          <w:sz w:val="28"/>
          <w:szCs w:val="28"/>
        </w:rPr>
      </w:pPr>
      <w:r>
        <w:rPr>
          <w:rFonts w:hint="eastAsia" w:ascii="Calibri" w:hAnsi="Calibri" w:eastAsia="宋体" w:cs="宋体"/>
          <w:sz w:val="28"/>
          <w:szCs w:val="28"/>
        </w:rPr>
        <w:t>佛山市南海区第一职业技术学校专业人才培养方案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Calibri" w:hAnsi="Calibri" w:eastAsia="宋体" w:cs="宋体"/>
          <w:sz w:val="28"/>
          <w:szCs w:val="28"/>
        </w:rPr>
      </w:pPr>
      <w:r>
        <w:rPr>
          <w:rFonts w:hint="eastAsia" w:ascii="Calibri" w:hAnsi="Calibri" w:eastAsia="宋体" w:cs="宋体"/>
          <w:sz w:val="28"/>
          <w:szCs w:val="28"/>
        </w:rPr>
        <w:t>变更审批表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772"/>
        <w:gridCol w:w="2056"/>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适用专业</w:t>
            </w:r>
          </w:p>
        </w:tc>
        <w:tc>
          <w:tcPr>
            <w:tcW w:w="1772" w:type="dxa"/>
          </w:tcPr>
          <w:p>
            <w:pPr>
              <w:spacing w:line="360" w:lineRule="auto"/>
              <w:ind w:firstLine="480" w:firstLineChars="200"/>
              <w:jc w:val="center"/>
              <w:rPr>
                <w:rFonts w:ascii="Calibri" w:hAnsi="Calibri" w:eastAsia="宋体" w:cs="宋体"/>
                <w:sz w:val="24"/>
                <w:szCs w:val="24"/>
              </w:rPr>
            </w:pPr>
          </w:p>
        </w:tc>
        <w:tc>
          <w:tcPr>
            <w:tcW w:w="205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变更日期</w:t>
            </w:r>
          </w:p>
        </w:tc>
        <w:tc>
          <w:tcPr>
            <w:tcW w:w="2092" w:type="dxa"/>
          </w:tcPr>
          <w:p>
            <w:pPr>
              <w:spacing w:line="360" w:lineRule="auto"/>
              <w:ind w:firstLine="560" w:firstLineChars="200"/>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编制者</w:t>
            </w:r>
          </w:p>
        </w:tc>
        <w:tc>
          <w:tcPr>
            <w:tcW w:w="1772" w:type="dxa"/>
          </w:tcPr>
          <w:p>
            <w:pPr>
              <w:spacing w:line="360" w:lineRule="auto"/>
              <w:ind w:firstLine="560" w:firstLineChars="200"/>
              <w:jc w:val="center"/>
              <w:rPr>
                <w:rFonts w:ascii="Calibri" w:hAnsi="Calibri" w:eastAsia="宋体" w:cs="宋体"/>
                <w:sz w:val="28"/>
                <w:szCs w:val="28"/>
              </w:rPr>
            </w:pPr>
          </w:p>
        </w:tc>
        <w:tc>
          <w:tcPr>
            <w:tcW w:w="205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审核者</w:t>
            </w:r>
          </w:p>
        </w:tc>
        <w:tc>
          <w:tcPr>
            <w:tcW w:w="2092" w:type="dxa"/>
          </w:tcPr>
          <w:p>
            <w:pPr>
              <w:spacing w:line="360" w:lineRule="auto"/>
              <w:ind w:firstLine="560" w:firstLineChars="200"/>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审批者</w:t>
            </w:r>
          </w:p>
        </w:tc>
        <w:tc>
          <w:tcPr>
            <w:tcW w:w="1772" w:type="dxa"/>
          </w:tcPr>
          <w:p>
            <w:pPr>
              <w:spacing w:line="360" w:lineRule="auto"/>
              <w:ind w:firstLine="560" w:firstLineChars="200"/>
              <w:jc w:val="center"/>
              <w:rPr>
                <w:rFonts w:ascii="Calibri" w:hAnsi="Calibri" w:eastAsia="宋体" w:cs="宋体"/>
                <w:sz w:val="28"/>
                <w:szCs w:val="28"/>
              </w:rPr>
            </w:pPr>
          </w:p>
        </w:tc>
        <w:tc>
          <w:tcPr>
            <w:tcW w:w="205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审批日期</w:t>
            </w:r>
          </w:p>
        </w:tc>
        <w:tc>
          <w:tcPr>
            <w:tcW w:w="2092" w:type="dxa"/>
          </w:tcPr>
          <w:p>
            <w:pPr>
              <w:spacing w:line="360" w:lineRule="auto"/>
              <w:ind w:firstLine="560" w:firstLineChars="200"/>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spacing w:line="360" w:lineRule="auto"/>
              <w:ind w:firstLine="3360" w:firstLineChars="1200"/>
              <w:rPr>
                <w:rFonts w:ascii="Calibri" w:hAnsi="Calibri" w:eastAsia="宋体" w:cs="宋体"/>
                <w:sz w:val="28"/>
                <w:szCs w:val="28"/>
              </w:rPr>
            </w:pPr>
            <w:r>
              <w:rPr>
                <w:rFonts w:hint="eastAsia" w:ascii="Calibri" w:hAnsi="Calibri" w:eastAsia="宋体" w:cs="宋体"/>
                <w:sz w:val="28"/>
                <w:szCs w:val="28"/>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296" w:type="dxa"/>
            <w:gridSpan w:val="4"/>
          </w:tcPr>
          <w:p>
            <w:pPr>
              <w:spacing w:line="360" w:lineRule="auto"/>
              <w:ind w:firstLine="560" w:firstLineChars="200"/>
              <w:jc w:val="center"/>
              <w:rPr>
                <w:rFonts w:ascii="Calibri" w:hAnsi="Calibri" w:eastAsia="宋体" w:cs="宋体"/>
                <w:sz w:val="28"/>
                <w:szCs w:val="28"/>
              </w:rPr>
            </w:pPr>
          </w:p>
          <w:p>
            <w:pPr>
              <w:spacing w:line="360" w:lineRule="auto"/>
              <w:ind w:firstLine="560" w:firstLineChars="200"/>
              <w:jc w:val="center"/>
              <w:rPr>
                <w:rFonts w:ascii="Calibri" w:hAnsi="Calibri" w:eastAsia="宋体" w:cs="宋体"/>
                <w:sz w:val="28"/>
                <w:szCs w:val="28"/>
              </w:rPr>
            </w:pPr>
          </w:p>
          <w:p>
            <w:pPr>
              <w:spacing w:line="360" w:lineRule="auto"/>
              <w:ind w:firstLine="560" w:firstLineChars="200"/>
              <w:jc w:val="center"/>
              <w:rPr>
                <w:rFonts w:ascii="Calibri" w:hAnsi="Calibri" w:eastAsia="宋体" w:cs="宋体"/>
                <w:sz w:val="28"/>
                <w:szCs w:val="28"/>
              </w:rPr>
            </w:pPr>
          </w:p>
          <w:p>
            <w:pPr>
              <w:spacing w:line="360" w:lineRule="auto"/>
              <w:ind w:firstLine="560" w:firstLineChars="200"/>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96" w:type="dxa"/>
            <w:gridSpan w:val="4"/>
          </w:tcPr>
          <w:p>
            <w:pPr>
              <w:spacing w:line="360" w:lineRule="auto"/>
              <w:ind w:firstLine="3278" w:firstLineChars="1171"/>
              <w:rPr>
                <w:rFonts w:ascii="Calibri" w:hAnsi="Calibri" w:eastAsia="宋体" w:cs="宋体"/>
                <w:sz w:val="28"/>
                <w:szCs w:val="28"/>
              </w:rPr>
            </w:pPr>
            <w:r>
              <w:rPr>
                <w:rFonts w:hint="eastAsia" w:ascii="Calibri" w:hAnsi="Calibri" w:eastAsia="宋体" w:cs="宋体"/>
                <w:sz w:val="28"/>
                <w:szCs w:val="28"/>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8296" w:type="dxa"/>
            <w:gridSpan w:val="4"/>
          </w:tcPr>
          <w:p>
            <w:pPr>
              <w:spacing w:line="360" w:lineRule="auto"/>
              <w:ind w:firstLine="480" w:firstLineChars="200"/>
              <w:rPr>
                <w:rFonts w:ascii="Calibri" w:hAnsi="Calibri" w:eastAsia="宋体" w:cs="宋体"/>
                <w:sz w:val="24"/>
              </w:rPr>
            </w:pPr>
          </w:p>
          <w:p>
            <w:pPr>
              <w:spacing w:line="360" w:lineRule="auto"/>
              <w:ind w:firstLine="480" w:firstLineChars="200"/>
              <w:rPr>
                <w:rFonts w:ascii="Calibri" w:hAnsi="Calibri" w:eastAsia="宋体" w:cs="宋体"/>
                <w:sz w:val="24"/>
              </w:rPr>
            </w:pPr>
          </w:p>
          <w:p>
            <w:pPr>
              <w:spacing w:line="360" w:lineRule="auto"/>
              <w:ind w:firstLine="480" w:firstLineChars="200"/>
              <w:rPr>
                <w:rFonts w:ascii="Calibri" w:hAnsi="Calibri" w:eastAsia="宋体" w:cs="宋体"/>
                <w:sz w:val="24"/>
              </w:rPr>
            </w:pPr>
          </w:p>
          <w:p>
            <w:pPr>
              <w:spacing w:line="360" w:lineRule="auto"/>
              <w:rPr>
                <w:rFonts w:ascii="Calibri" w:hAnsi="Calibri" w:eastAsia="宋体" w:cs="宋体"/>
                <w:sz w:val="24"/>
              </w:rPr>
            </w:pPr>
          </w:p>
          <w:p>
            <w:pPr>
              <w:spacing w:line="360" w:lineRule="auto"/>
              <w:ind w:firstLine="480" w:firstLineChars="200"/>
              <w:rPr>
                <w:rFonts w:ascii="Calibri" w:hAnsi="Calibri" w:eastAsia="宋体" w:cs="宋体"/>
                <w:sz w:val="24"/>
              </w:rPr>
            </w:pPr>
          </w:p>
          <w:p>
            <w:pPr>
              <w:spacing w:line="360" w:lineRule="auto"/>
              <w:rPr>
                <w:rFonts w:ascii="Calibri" w:hAnsi="Calibri" w:eastAsia="宋体" w:cs="宋体"/>
                <w:sz w:val="24"/>
              </w:rPr>
            </w:pPr>
          </w:p>
          <w:p>
            <w:pPr>
              <w:spacing w:line="360" w:lineRule="auto"/>
              <w:ind w:firstLine="5040" w:firstLineChars="2100"/>
              <w:rPr>
                <w:rFonts w:ascii="Calibri" w:hAnsi="Calibri" w:eastAsia="宋体" w:cs="宋体"/>
                <w:sz w:val="24"/>
                <w:szCs w:val="24"/>
              </w:rPr>
            </w:pPr>
            <w:r>
              <w:rPr>
                <w:rFonts w:hint="eastAsia" w:ascii="Calibri" w:hAnsi="Calibri" w:eastAsia="宋体" w:cs="宋体"/>
                <w:sz w:val="24"/>
                <w:szCs w:val="24"/>
              </w:rPr>
              <w:t>学校公章</w:t>
            </w:r>
          </w:p>
          <w:p>
            <w:pPr>
              <w:spacing w:line="360" w:lineRule="auto"/>
              <w:rPr>
                <w:rFonts w:ascii="Calibri" w:hAnsi="Calibri" w:eastAsia="宋体" w:cs="宋体"/>
                <w:sz w:val="24"/>
              </w:rPr>
            </w:pPr>
          </w:p>
        </w:tc>
      </w:tr>
    </w:tbl>
    <w:p>
      <w:pPr>
        <w:overflowPunct w:val="0"/>
        <w:adjustRightInd w:val="0"/>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iYTY2NDlkMDQwM2U4ZmU3ZWY5MjkzYTFhMGRkYzgifQ=="/>
  </w:docVars>
  <w:rsids>
    <w:rsidRoot w:val="005145FB"/>
    <w:rsid w:val="00037D40"/>
    <w:rsid w:val="000702DF"/>
    <w:rsid w:val="000712CC"/>
    <w:rsid w:val="00076314"/>
    <w:rsid w:val="000926DF"/>
    <w:rsid w:val="000A1E76"/>
    <w:rsid w:val="000C30F2"/>
    <w:rsid w:val="000E16ED"/>
    <w:rsid w:val="000F422C"/>
    <w:rsid w:val="0012295D"/>
    <w:rsid w:val="00131098"/>
    <w:rsid w:val="001347C3"/>
    <w:rsid w:val="001B33BE"/>
    <w:rsid w:val="0023693D"/>
    <w:rsid w:val="00260D4B"/>
    <w:rsid w:val="00263A5F"/>
    <w:rsid w:val="002659D9"/>
    <w:rsid w:val="0029482B"/>
    <w:rsid w:val="002C23BF"/>
    <w:rsid w:val="002C7A3A"/>
    <w:rsid w:val="002D7678"/>
    <w:rsid w:val="002F5970"/>
    <w:rsid w:val="00307DA8"/>
    <w:rsid w:val="00355C6B"/>
    <w:rsid w:val="00383E3D"/>
    <w:rsid w:val="00387688"/>
    <w:rsid w:val="00390C90"/>
    <w:rsid w:val="00395652"/>
    <w:rsid w:val="003B2750"/>
    <w:rsid w:val="003E379D"/>
    <w:rsid w:val="00424592"/>
    <w:rsid w:val="00425281"/>
    <w:rsid w:val="00442AA1"/>
    <w:rsid w:val="00464FEE"/>
    <w:rsid w:val="004767B1"/>
    <w:rsid w:val="004A78FB"/>
    <w:rsid w:val="004C476D"/>
    <w:rsid w:val="0051037C"/>
    <w:rsid w:val="005145FB"/>
    <w:rsid w:val="00515D36"/>
    <w:rsid w:val="00523466"/>
    <w:rsid w:val="00525523"/>
    <w:rsid w:val="00570C0A"/>
    <w:rsid w:val="005969A0"/>
    <w:rsid w:val="005C0225"/>
    <w:rsid w:val="00613713"/>
    <w:rsid w:val="006350AD"/>
    <w:rsid w:val="00637109"/>
    <w:rsid w:val="00652FD3"/>
    <w:rsid w:val="00665259"/>
    <w:rsid w:val="006B5B1E"/>
    <w:rsid w:val="006E1488"/>
    <w:rsid w:val="00711106"/>
    <w:rsid w:val="00732EB1"/>
    <w:rsid w:val="00743A72"/>
    <w:rsid w:val="00784B10"/>
    <w:rsid w:val="00790489"/>
    <w:rsid w:val="007C74CE"/>
    <w:rsid w:val="007D34C6"/>
    <w:rsid w:val="007F288E"/>
    <w:rsid w:val="00813409"/>
    <w:rsid w:val="008654F2"/>
    <w:rsid w:val="00882CBB"/>
    <w:rsid w:val="008B57C6"/>
    <w:rsid w:val="008C33F5"/>
    <w:rsid w:val="00932297"/>
    <w:rsid w:val="00951FB4"/>
    <w:rsid w:val="00962577"/>
    <w:rsid w:val="009B717D"/>
    <w:rsid w:val="00A2764A"/>
    <w:rsid w:val="00A44C15"/>
    <w:rsid w:val="00A754C1"/>
    <w:rsid w:val="00A75CFD"/>
    <w:rsid w:val="00A97B00"/>
    <w:rsid w:val="00AF7C2E"/>
    <w:rsid w:val="00B000B1"/>
    <w:rsid w:val="00B7780B"/>
    <w:rsid w:val="00B81A2C"/>
    <w:rsid w:val="00BA260D"/>
    <w:rsid w:val="00BB0448"/>
    <w:rsid w:val="00BE4CC4"/>
    <w:rsid w:val="00BE5D0E"/>
    <w:rsid w:val="00BE5D3B"/>
    <w:rsid w:val="00C22E80"/>
    <w:rsid w:val="00CC0DE6"/>
    <w:rsid w:val="00CE7950"/>
    <w:rsid w:val="00CF673F"/>
    <w:rsid w:val="00D33C7B"/>
    <w:rsid w:val="00D5426A"/>
    <w:rsid w:val="00D554D4"/>
    <w:rsid w:val="00D732CB"/>
    <w:rsid w:val="00DB2683"/>
    <w:rsid w:val="00DD2BF0"/>
    <w:rsid w:val="00DF5B6B"/>
    <w:rsid w:val="00E177C1"/>
    <w:rsid w:val="00E42D74"/>
    <w:rsid w:val="00E543FB"/>
    <w:rsid w:val="00E56115"/>
    <w:rsid w:val="00E6141B"/>
    <w:rsid w:val="00E83570"/>
    <w:rsid w:val="00E95CA7"/>
    <w:rsid w:val="00EA3A2A"/>
    <w:rsid w:val="00EB4FA5"/>
    <w:rsid w:val="00EE4594"/>
    <w:rsid w:val="00F41869"/>
    <w:rsid w:val="00F54FA2"/>
    <w:rsid w:val="00F754B2"/>
    <w:rsid w:val="00FA0C3F"/>
    <w:rsid w:val="00FA7AD4"/>
    <w:rsid w:val="00FC51BF"/>
    <w:rsid w:val="00FD1436"/>
    <w:rsid w:val="00FF2926"/>
    <w:rsid w:val="00FF3736"/>
    <w:rsid w:val="03FB660C"/>
    <w:rsid w:val="17A70C1B"/>
    <w:rsid w:val="25752F4D"/>
    <w:rsid w:val="296661BA"/>
    <w:rsid w:val="2B6B6D9D"/>
    <w:rsid w:val="2BF74216"/>
    <w:rsid w:val="2C561876"/>
    <w:rsid w:val="3D7C13C1"/>
    <w:rsid w:val="3EB616C1"/>
    <w:rsid w:val="3FFD0CF9"/>
    <w:rsid w:val="448E264E"/>
    <w:rsid w:val="46250B7C"/>
    <w:rsid w:val="48327D80"/>
    <w:rsid w:val="4F215B6F"/>
    <w:rsid w:val="53982AFD"/>
    <w:rsid w:val="57B04006"/>
    <w:rsid w:val="593B6222"/>
    <w:rsid w:val="5D065567"/>
    <w:rsid w:val="648D1ADE"/>
    <w:rsid w:val="69272501"/>
    <w:rsid w:val="6A1B4CBF"/>
    <w:rsid w:val="6A204DA1"/>
    <w:rsid w:val="6ABB4ECF"/>
    <w:rsid w:val="6BC71FF4"/>
    <w:rsid w:val="6F37711A"/>
    <w:rsid w:val="73781BAB"/>
    <w:rsid w:val="760D1C87"/>
    <w:rsid w:val="76E04DDC"/>
    <w:rsid w:val="7F2261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Bullet"/>
    <w:basedOn w:val="1"/>
    <w:qFormat/>
    <w:uiPriority w:val="0"/>
    <w:pPr>
      <w:tabs>
        <w:tab w:val="left" w:pos="360"/>
      </w:tabs>
      <w:ind w:left="360" w:hanging="360" w:hangingChars="200"/>
    </w:pPr>
    <w:rPr>
      <w:rFonts w:ascii="Times New Roman" w:hAnsi="Times New Roman" w:eastAsia="宋体" w:cs="Times New Roman"/>
      <w:szCs w:val="24"/>
    </w:rPr>
  </w:style>
  <w:style w:type="paragraph" w:styleId="3">
    <w:name w:val="Body Text"/>
    <w:basedOn w:val="1"/>
    <w:qFormat/>
    <w:uiPriority w:val="0"/>
    <w:pPr>
      <w:spacing w:after="120"/>
    </w:pPr>
  </w:style>
  <w:style w:type="paragraph" w:styleId="4">
    <w:name w:val="Body Text Indent 2"/>
    <w:basedOn w:val="1"/>
    <w:link w:val="18"/>
    <w:qFormat/>
    <w:uiPriority w:val="0"/>
    <w:pPr>
      <w:spacing w:line="360" w:lineRule="auto"/>
      <w:ind w:firstLine="360" w:firstLineChars="150"/>
    </w:pPr>
    <w:rPr>
      <w:rFonts w:ascii="宋体" w:hAnsi="宋体" w:eastAsia="宋体" w:cs="Times New Roman"/>
      <w:sz w:val="24"/>
      <w:szCs w:val="24"/>
    </w:rPr>
  </w:style>
  <w:style w:type="paragraph" w:styleId="5">
    <w:name w:val="Balloon Text"/>
    <w:basedOn w:val="1"/>
    <w:link w:val="22"/>
    <w:unhideWhenUsed/>
    <w:qFormat/>
    <w:uiPriority w:val="99"/>
    <w:rPr>
      <w:rFonts w:ascii="Times New Roman" w:hAnsi="Times New Roman" w:eastAsia="仿宋_GB2312" w:cs="Times New Roman"/>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7"/>
    <w:qFormat/>
    <w:uiPriority w:val="99"/>
    <w:pPr>
      <w:spacing w:before="240" w:after="60"/>
      <w:jc w:val="center"/>
      <w:outlineLvl w:val="0"/>
    </w:pPr>
    <w:rPr>
      <w:rFonts w:ascii="Cambria" w:hAnsi="Cambria" w:eastAsia="宋体" w:cs="Cambria"/>
      <w:b/>
      <w:bCs/>
      <w:kern w:val="0"/>
      <w:sz w:val="32"/>
      <w:szCs w:val="32"/>
    </w:rPr>
  </w:style>
  <w:style w:type="character" w:styleId="12">
    <w:name w:val="Emphasis"/>
    <w:basedOn w:val="11"/>
    <w:qFormat/>
    <w:uiPriority w:val="20"/>
    <w:rPr>
      <w:i/>
      <w:iCs/>
    </w:rPr>
  </w:style>
  <w:style w:type="character" w:customStyle="1" w:styleId="13">
    <w:name w:val="页脚 Char"/>
    <w:basedOn w:val="11"/>
    <w:link w:val="6"/>
    <w:qFormat/>
    <w:uiPriority w:val="99"/>
    <w:rPr>
      <w:sz w:val="18"/>
      <w:szCs w:val="18"/>
    </w:rPr>
  </w:style>
  <w:style w:type="character" w:customStyle="1" w:styleId="14">
    <w:name w:val="页眉 Char"/>
    <w:basedOn w:val="11"/>
    <w:link w:val="7"/>
    <w:qFormat/>
    <w:uiPriority w:val="99"/>
    <w:rPr>
      <w:sz w:val="18"/>
      <w:szCs w:val="18"/>
    </w:rPr>
  </w:style>
  <w:style w:type="paragraph" w:customStyle="1" w:styleId="15">
    <w:name w:val="中等深浅网格 1 - 着色 21"/>
    <w:basedOn w:val="1"/>
    <w:qFormat/>
    <w:uiPriority w:val="99"/>
    <w:pPr>
      <w:spacing w:line="360" w:lineRule="auto"/>
      <w:ind w:firstLine="420" w:firstLineChars="200"/>
    </w:pPr>
    <w:rPr>
      <w:rFonts w:ascii="Calibri" w:hAnsi="Calibri" w:eastAsia="宋体" w:cs="Times New Roman"/>
    </w:rPr>
  </w:style>
  <w:style w:type="character" w:customStyle="1" w:styleId="16">
    <w:name w:val="style101"/>
    <w:basedOn w:val="11"/>
    <w:qFormat/>
    <w:uiPriority w:val="0"/>
    <w:rPr>
      <w:sz w:val="21"/>
      <w:szCs w:val="21"/>
    </w:rPr>
  </w:style>
  <w:style w:type="character" w:customStyle="1" w:styleId="17">
    <w:name w:val="标题 Char"/>
    <w:basedOn w:val="11"/>
    <w:link w:val="9"/>
    <w:qFormat/>
    <w:uiPriority w:val="99"/>
    <w:rPr>
      <w:rFonts w:ascii="Cambria" w:hAnsi="Cambria" w:eastAsia="宋体" w:cs="Cambria"/>
      <w:b/>
      <w:bCs/>
      <w:sz w:val="32"/>
      <w:szCs w:val="32"/>
    </w:rPr>
  </w:style>
  <w:style w:type="character" w:customStyle="1" w:styleId="18">
    <w:name w:val="正文文本缩进 2 Char"/>
    <w:basedOn w:val="11"/>
    <w:link w:val="4"/>
    <w:qFormat/>
    <w:uiPriority w:val="0"/>
    <w:rPr>
      <w:rFonts w:ascii="宋体" w:hAnsi="宋体" w:eastAsia="宋体" w:cs="Times New Roman"/>
      <w:kern w:val="2"/>
      <w:sz w:val="24"/>
      <w:szCs w:val="24"/>
    </w:rPr>
  </w:style>
  <w:style w:type="paragraph" w:customStyle="1" w:styleId="19">
    <w:name w:val="表内容"/>
    <w:basedOn w:val="1"/>
    <w:semiHidden/>
    <w:qFormat/>
    <w:uiPriority w:val="0"/>
    <w:pPr>
      <w:adjustRightInd w:val="0"/>
      <w:snapToGrid w:val="0"/>
      <w:spacing w:line="310" w:lineRule="atLeast"/>
      <w:jc w:val="center"/>
    </w:pPr>
    <w:rPr>
      <w:rFonts w:ascii="Times New Roman" w:hAnsi="Times New Roman" w:eastAsia="宋体" w:cs="Times New Roman"/>
      <w:sz w:val="18"/>
      <w:szCs w:val="20"/>
    </w:rPr>
  </w:style>
  <w:style w:type="paragraph" w:customStyle="1" w:styleId="20">
    <w:name w:val="列出段落1"/>
    <w:basedOn w:val="1"/>
    <w:qFormat/>
    <w:uiPriority w:val="1"/>
    <w:pPr>
      <w:ind w:firstLine="420" w:firstLineChars="200"/>
    </w:pPr>
    <w:rPr>
      <w:rFonts w:ascii="Times New Roman" w:hAnsi="Times New Roman" w:eastAsia="仿宋_GB2312" w:cs="Times New Roman"/>
      <w:sz w:val="32"/>
    </w:rPr>
  </w:style>
  <w:style w:type="paragraph" w:customStyle="1" w:styleId="21">
    <w:name w:val="标题 21"/>
    <w:basedOn w:val="1"/>
    <w:qFormat/>
    <w:uiPriority w:val="1"/>
    <w:pPr>
      <w:ind w:left="820"/>
      <w:outlineLvl w:val="2"/>
    </w:pPr>
    <w:rPr>
      <w:sz w:val="32"/>
      <w:szCs w:val="32"/>
    </w:rPr>
  </w:style>
  <w:style w:type="character" w:customStyle="1" w:styleId="22">
    <w:name w:val="批注框文本 Char"/>
    <w:basedOn w:val="11"/>
    <w:link w:val="5"/>
    <w:semiHidden/>
    <w:qFormat/>
    <w:uiPriority w:val="99"/>
    <w:rPr>
      <w:rFonts w:ascii="Times New Roman" w:hAnsi="Times New Roman" w:eastAsia="仿宋_GB2312" w:cs="Times New Roman"/>
      <w:kern w:val="2"/>
      <w:sz w:val="18"/>
      <w:szCs w:val="18"/>
    </w:rPr>
  </w:style>
  <w:style w:type="paragraph" w:customStyle="1" w:styleId="23">
    <w:name w:val="表题"/>
    <w:basedOn w:val="1"/>
    <w:semiHidden/>
    <w:qFormat/>
    <w:uiPriority w:val="0"/>
    <w:pPr>
      <w:adjustRightInd w:val="0"/>
      <w:snapToGrid w:val="0"/>
      <w:spacing w:before="120" w:after="120" w:line="310" w:lineRule="atLeast"/>
      <w:jc w:val="center"/>
    </w:pPr>
    <w:rPr>
      <w:rFonts w:ascii="Arial" w:hAnsi="Arial" w:eastAsia="黑体"/>
      <w:szCs w:val="20"/>
    </w:rPr>
  </w:style>
  <w:style w:type="table" w:customStyle="1" w:styleId="24">
    <w:name w:val="网格型1"/>
    <w:basedOn w:val="10"/>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12725</Words>
  <Characters>13082</Characters>
  <Lines>105</Lines>
  <Paragraphs>29</Paragraphs>
  <TotalTime>0</TotalTime>
  <ScaleCrop>false</ScaleCrop>
  <LinksUpToDate>false</LinksUpToDate>
  <CharactersWithSpaces>13480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2022-06-09T03:28:00Z</dcterms:created>
  <dc:creator>thtf</dc:creator>
  <cp:lastModifiedBy>周列</cp:lastModifiedBy>
  <cp:lastPrinted>2022-07-30T07:19:00Z</cp:lastPrinted>
  <dcterms:modified xsi:type="dcterms:W3CDTF">2022-08-14T10:53:27Z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D701B9BEB7764AAD9C29E4CDCECE7974</vt:lpwstr>
  </property>
</Properties>
</file>