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rPr>
      </w:pPr>
      <w:bookmarkStart w:id="0" w:name="_Toc24070"/>
      <w:bookmarkStart w:id="1" w:name="_Toc21364"/>
      <w:bookmarkStart w:id="2" w:name="_Toc18127"/>
      <w:r>
        <w:rPr>
          <w:color w:val="auto"/>
        </w:rPr>
        <w:drawing>
          <wp:anchor distT="0" distB="0" distL="114300" distR="114300" simplePos="0" relativeHeight="251659264" behindDoc="1" locked="0" layoutInCell="1" allowOverlap="1">
            <wp:simplePos x="0" y="0"/>
            <wp:positionH relativeFrom="column">
              <wp:posOffset>2837815</wp:posOffset>
            </wp:positionH>
            <wp:positionV relativeFrom="paragraph">
              <wp:posOffset>-241935</wp:posOffset>
            </wp:positionV>
            <wp:extent cx="2338705" cy="2150110"/>
            <wp:effectExtent l="0" t="0" r="8255" b="1397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5"/>
                    <a:stretch>
                      <a:fillRect/>
                    </a:stretch>
                  </pic:blipFill>
                  <pic:spPr>
                    <a:xfrm>
                      <a:off x="0" y="0"/>
                      <a:ext cx="2338705" cy="2150110"/>
                    </a:xfrm>
                    <a:prstGeom prst="rect">
                      <a:avLst/>
                    </a:prstGeom>
                    <a:noFill/>
                    <a:ln>
                      <a:noFill/>
                    </a:ln>
                  </pic:spPr>
                </pic:pic>
              </a:graphicData>
            </a:graphic>
          </wp:anchor>
        </w:drawing>
      </w:r>
      <w:r>
        <w:rPr>
          <w:rFonts w:hint="eastAsia" w:ascii="宋体" w:hAnsi="宋体" w:eastAsia="宋体" w:cs="宋体"/>
          <w:b/>
          <w:bCs/>
          <w:sz w:val="30"/>
          <w:szCs w:val="30"/>
        </w:rPr>
        <w:t>佛山市南海区第一职业技术学校</w:t>
      </w:r>
      <w:bookmarkEnd w:id="0"/>
      <w:bookmarkEnd w:id="1"/>
      <w:bookmarkStart w:id="3" w:name="_Toc20008"/>
      <w:bookmarkStart w:id="4" w:name="_Toc16394"/>
    </w:p>
    <w:p>
      <w:pPr>
        <w:jc w:val="center"/>
        <w:rPr>
          <w:rFonts w:hint="eastAsia" w:ascii="宋体" w:hAnsi="宋体" w:eastAsia="宋体" w:cs="宋体"/>
          <w:b/>
          <w:bCs/>
          <w:sz w:val="30"/>
          <w:szCs w:val="30"/>
        </w:rPr>
      </w:pPr>
      <w:r>
        <w:rPr>
          <w:rFonts w:hint="eastAsia" w:ascii="宋体" w:hAnsi="宋体" w:eastAsia="宋体" w:cs="宋体"/>
          <w:b/>
          <w:bCs/>
          <w:sz w:val="30"/>
          <w:szCs w:val="30"/>
        </w:rPr>
        <w:t>计算机平面设计专业</w:t>
      </w:r>
      <w:bookmarkEnd w:id="2"/>
      <w:bookmarkEnd w:id="3"/>
      <w:bookmarkEnd w:id="4"/>
    </w:p>
    <w:p>
      <w:pPr>
        <w:jc w:val="center"/>
        <w:rPr>
          <w:rFonts w:hint="eastAsia" w:ascii="宋体" w:hAnsi="宋体" w:eastAsia="宋体" w:cs="宋体"/>
          <w:b/>
          <w:bCs/>
          <w:sz w:val="30"/>
          <w:szCs w:val="30"/>
        </w:rPr>
      </w:pPr>
      <w:bookmarkStart w:id="5" w:name="_Toc16582"/>
      <w:bookmarkStart w:id="6" w:name="_Toc29126"/>
      <w:bookmarkStart w:id="7" w:name="_Toc18916"/>
      <w:r>
        <w:rPr>
          <w:rFonts w:hint="eastAsia" w:ascii="宋体" w:hAnsi="宋体" w:eastAsia="宋体" w:cs="宋体"/>
          <w:b/>
          <w:bCs/>
          <w:sz w:val="30"/>
          <w:szCs w:val="30"/>
        </w:rPr>
        <w:t>（专业代码：710210）</w:t>
      </w:r>
      <w:bookmarkEnd w:id="5"/>
      <w:bookmarkEnd w:id="6"/>
      <w:bookmarkEnd w:id="7"/>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bookmarkStart w:id="8" w:name="_Toc5100"/>
      <w:bookmarkStart w:id="9" w:name="_Toc31394"/>
      <w:bookmarkStart w:id="10" w:name="_Toc15096"/>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r>
        <w:rPr>
          <w:rFonts w:hint="eastAsia" w:ascii="宋体" w:hAnsi="宋体" w:eastAsia="宋体" w:cs="宋体"/>
          <w:b/>
          <w:bCs/>
          <w:sz w:val="30"/>
          <w:szCs w:val="30"/>
        </w:rPr>
        <w:t>2022级人才培养方案</w:t>
      </w:r>
      <w:bookmarkEnd w:id="8"/>
      <w:bookmarkEnd w:id="9"/>
      <w:bookmarkEnd w:id="10"/>
    </w:p>
    <w:p>
      <w:pPr>
        <w:jc w:val="center"/>
        <w:rPr>
          <w:rFonts w:hint="eastAsia" w:ascii="宋体" w:hAnsi="宋体" w:eastAsia="宋体" w:cs="宋体"/>
          <w:b/>
          <w:bCs/>
          <w:sz w:val="30"/>
          <w:szCs w:val="30"/>
        </w:rPr>
      </w:pPr>
      <w:r>
        <w:rPr>
          <w:rFonts w:hint="eastAsia" w:ascii="宋体" w:hAnsi="宋体" w:eastAsia="宋体" w:cs="宋体"/>
          <w:b/>
          <w:bCs/>
          <w:sz w:val="30"/>
          <w:szCs w:val="30"/>
        </w:rPr>
        <w:t>三二分段贯通班（中职）</w:t>
      </w:r>
    </w:p>
    <w:p>
      <w:pPr>
        <w:ind w:firstLine="744" w:firstLineChars="247"/>
        <w:rPr>
          <w:b/>
          <w:sz w:val="30"/>
          <w:szCs w:val="30"/>
        </w:rPr>
      </w:pPr>
      <w:r>
        <w:rPr>
          <w:rFonts w:hint="eastAsia"/>
          <w:b/>
          <w:sz w:val="30"/>
          <w:szCs w:val="30"/>
        </w:rPr>
        <w:t xml:space="preserve"> </w:t>
      </w:r>
    </w:p>
    <w:p>
      <w:pPr>
        <w:ind w:firstLine="744" w:firstLineChars="247"/>
        <w:rPr>
          <w:b/>
          <w:sz w:val="30"/>
          <w:szCs w:val="30"/>
        </w:rPr>
      </w:pPr>
    </w:p>
    <w:p>
      <w:pPr>
        <w:ind w:firstLine="1188" w:firstLineChars="396"/>
        <w:rPr>
          <w:sz w:val="30"/>
          <w:szCs w:val="30"/>
        </w:rPr>
      </w:pPr>
      <w:bookmarkStart w:id="11" w:name="_Toc24557"/>
      <w:bookmarkStart w:id="12" w:name="_Toc20653"/>
      <w:bookmarkStart w:id="13" w:name="_Toc21902"/>
      <w:r>
        <w:rPr>
          <w:rFonts w:hint="eastAsia"/>
          <w:sz w:val="30"/>
          <w:szCs w:val="30"/>
        </w:rPr>
        <w:t>执笔人：</w:t>
      </w:r>
      <w:bookmarkEnd w:id="11"/>
      <w:bookmarkEnd w:id="12"/>
      <w:bookmarkEnd w:id="13"/>
      <w:r>
        <w:rPr>
          <w:rFonts w:hint="eastAsia"/>
          <w:sz w:val="30"/>
          <w:szCs w:val="30"/>
        </w:rPr>
        <w:t>吴冬艾</w:t>
      </w:r>
    </w:p>
    <w:p>
      <w:pPr>
        <w:rPr>
          <w:sz w:val="30"/>
          <w:szCs w:val="30"/>
        </w:rPr>
      </w:pPr>
    </w:p>
    <w:p>
      <w:pPr>
        <w:ind w:firstLine="1191" w:firstLineChars="397"/>
        <w:rPr>
          <w:sz w:val="30"/>
          <w:szCs w:val="30"/>
        </w:rPr>
      </w:pPr>
      <w:bookmarkStart w:id="14" w:name="_Toc6207"/>
      <w:bookmarkStart w:id="15" w:name="_Toc3311"/>
      <w:bookmarkStart w:id="16" w:name="_Toc13629"/>
      <w:r>
        <w:rPr>
          <w:rFonts w:hint="eastAsia"/>
          <w:sz w:val="30"/>
          <w:szCs w:val="30"/>
        </w:rPr>
        <w:t>学校审核人</w:t>
      </w:r>
      <w:bookmarkEnd w:id="14"/>
      <w:bookmarkEnd w:id="15"/>
      <w:bookmarkEnd w:id="16"/>
    </w:p>
    <w:p>
      <w:pPr>
        <w:rPr>
          <w:sz w:val="30"/>
          <w:szCs w:val="30"/>
        </w:rPr>
      </w:pPr>
      <w:r>
        <w:rPr>
          <w:rFonts w:hint="eastAsia"/>
          <w:sz w:val="30"/>
          <w:szCs w:val="30"/>
        </w:rPr>
        <w:t xml:space="preserve">        </w:t>
      </w:r>
      <w:bookmarkStart w:id="17" w:name="_Toc4619"/>
      <w:bookmarkStart w:id="18" w:name="_Toc5176"/>
      <w:bookmarkStart w:id="19" w:name="_Toc30586"/>
      <w:r>
        <w:rPr>
          <w:rFonts w:hint="eastAsia"/>
          <w:sz w:val="30"/>
          <w:szCs w:val="30"/>
        </w:rPr>
        <w:t>专业部：</w:t>
      </w:r>
      <w:bookmarkEnd w:id="17"/>
      <w:bookmarkEnd w:id="18"/>
      <w:bookmarkEnd w:id="19"/>
      <w:r>
        <w:rPr>
          <w:rFonts w:hint="eastAsia"/>
          <w:sz w:val="30"/>
          <w:szCs w:val="30"/>
        </w:rPr>
        <w:t>谭智荣</w:t>
      </w:r>
    </w:p>
    <w:p>
      <w:pPr>
        <w:rPr>
          <w:sz w:val="30"/>
          <w:szCs w:val="30"/>
        </w:rPr>
      </w:pPr>
      <w:r>
        <w:rPr>
          <w:rFonts w:hint="eastAsia"/>
          <w:sz w:val="30"/>
          <w:szCs w:val="30"/>
        </w:rPr>
        <w:t xml:space="preserve">        </w:t>
      </w:r>
      <w:bookmarkStart w:id="20" w:name="_Toc945"/>
      <w:bookmarkStart w:id="21" w:name="_Toc21393"/>
      <w:bookmarkStart w:id="22" w:name="_Toc24703"/>
      <w:r>
        <w:rPr>
          <w:rFonts w:hint="eastAsia"/>
          <w:sz w:val="30"/>
          <w:szCs w:val="30"/>
        </w:rPr>
        <w:t>教学部门：</w:t>
      </w:r>
      <w:bookmarkEnd w:id="20"/>
      <w:bookmarkEnd w:id="21"/>
      <w:bookmarkEnd w:id="22"/>
      <w:r>
        <w:rPr>
          <w:rFonts w:hint="eastAsia"/>
          <w:sz w:val="30"/>
          <w:szCs w:val="30"/>
        </w:rPr>
        <w:t>罗能海</w:t>
      </w:r>
    </w:p>
    <w:p>
      <w:pPr>
        <w:rPr>
          <w:sz w:val="30"/>
          <w:szCs w:val="30"/>
        </w:rPr>
      </w:pPr>
      <w:r>
        <w:rPr>
          <w:rFonts w:hint="eastAsia" w:eastAsia="宋体"/>
          <w:color w:val="auto"/>
          <w:sz w:val="30"/>
          <w:szCs w:val="30"/>
          <w:lang w:eastAsia="zh-CN"/>
        </w:rPr>
        <w:drawing>
          <wp:anchor distT="0" distB="0" distL="114300" distR="114300" simplePos="0" relativeHeight="251665408" behindDoc="0" locked="0" layoutInCell="1" allowOverlap="1">
            <wp:simplePos x="0" y="0"/>
            <wp:positionH relativeFrom="column">
              <wp:posOffset>1679575</wp:posOffset>
            </wp:positionH>
            <wp:positionV relativeFrom="paragraph">
              <wp:posOffset>30480</wp:posOffset>
            </wp:positionV>
            <wp:extent cx="1945005" cy="1903730"/>
            <wp:effectExtent l="0" t="0" r="0" b="0"/>
            <wp:wrapNone/>
            <wp:docPr id="8" name="图片 5" descr="党委公章（透明无背景暗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党委公章（透明无背景暗红）"/>
                    <pic:cNvPicPr>
                      <a:picLocks noChangeAspect="1"/>
                    </pic:cNvPicPr>
                  </pic:nvPicPr>
                  <pic:blipFill>
                    <a:blip r:embed="rId6"/>
                    <a:stretch>
                      <a:fillRect/>
                    </a:stretch>
                  </pic:blipFill>
                  <pic:spPr>
                    <a:xfrm>
                      <a:off x="0" y="0"/>
                      <a:ext cx="1945005" cy="1903730"/>
                    </a:xfrm>
                    <a:prstGeom prst="rect">
                      <a:avLst/>
                    </a:prstGeom>
                    <a:noFill/>
                    <a:ln>
                      <a:noFill/>
                    </a:ln>
                  </pic:spPr>
                </pic:pic>
              </a:graphicData>
            </a:graphic>
          </wp:anchor>
        </w:drawing>
      </w:r>
      <w:r>
        <w:rPr>
          <w:rFonts w:hint="eastAsia"/>
          <w:sz w:val="30"/>
          <w:szCs w:val="30"/>
        </w:rPr>
        <w:t xml:space="preserve">        </w:t>
      </w:r>
      <w:bookmarkStart w:id="23" w:name="_Toc21643"/>
      <w:bookmarkStart w:id="24" w:name="_Toc32057"/>
      <w:bookmarkStart w:id="25" w:name="_Toc16150"/>
      <w:r>
        <w:rPr>
          <w:rFonts w:hint="eastAsia"/>
          <w:sz w:val="30"/>
          <w:szCs w:val="30"/>
        </w:rPr>
        <w:t>教学副校长：曾晓平</w:t>
      </w:r>
      <w:bookmarkEnd w:id="23"/>
      <w:bookmarkEnd w:id="24"/>
      <w:bookmarkEnd w:id="25"/>
    </w:p>
    <w:p>
      <w:pPr>
        <w:rPr>
          <w:sz w:val="30"/>
          <w:szCs w:val="30"/>
        </w:rPr>
      </w:pPr>
      <w:r>
        <w:rPr>
          <w:rFonts w:hint="eastAsia"/>
          <w:sz w:val="30"/>
          <w:szCs w:val="30"/>
        </w:rPr>
        <w:t xml:space="preserve">      </w:t>
      </w:r>
    </w:p>
    <w:p>
      <w:pPr>
        <w:ind w:firstLine="1038" w:firstLineChars="346"/>
        <w:rPr>
          <w:sz w:val="30"/>
          <w:szCs w:val="30"/>
        </w:rPr>
      </w:pPr>
      <w:bookmarkStart w:id="26" w:name="_Toc17503"/>
      <w:bookmarkStart w:id="27" w:name="_Toc10937"/>
      <w:bookmarkStart w:id="28" w:name="_Toc26588"/>
      <w:r>
        <w:rPr>
          <w:rFonts w:hint="eastAsia"/>
          <w:sz w:val="30"/>
          <w:szCs w:val="30"/>
        </w:rPr>
        <w:t>企业审核人：</w:t>
      </w:r>
      <w:bookmarkEnd w:id="26"/>
      <w:bookmarkEnd w:id="27"/>
      <w:bookmarkEnd w:id="28"/>
      <w:r>
        <w:rPr>
          <w:rFonts w:hint="eastAsia"/>
          <w:sz w:val="30"/>
          <w:szCs w:val="30"/>
        </w:rPr>
        <w:t>周海新</w:t>
      </w:r>
    </w:p>
    <w:p>
      <w:pPr>
        <w:rPr>
          <w:sz w:val="30"/>
          <w:szCs w:val="30"/>
        </w:rPr>
      </w:pPr>
      <w:r>
        <w:rPr>
          <w:rFonts w:hint="eastAsia"/>
          <w:sz w:val="30"/>
          <w:szCs w:val="30"/>
        </w:rPr>
        <w:t xml:space="preserve">           </w:t>
      </w:r>
    </w:p>
    <w:p>
      <w:pPr>
        <w:ind w:firstLine="1038" w:firstLineChars="346"/>
        <w:rPr>
          <w:sz w:val="30"/>
          <w:szCs w:val="30"/>
        </w:rPr>
      </w:pPr>
      <w:bookmarkStart w:id="29" w:name="_Toc12601"/>
      <w:bookmarkStart w:id="30" w:name="_Toc18284"/>
      <w:bookmarkStart w:id="31" w:name="_Toc864"/>
      <w:r>
        <w:rPr>
          <w:rFonts w:hint="eastAsia"/>
          <w:sz w:val="30"/>
          <w:szCs w:val="30"/>
        </w:rPr>
        <w:t>审定人：</w:t>
      </w:r>
      <w:bookmarkEnd w:id="29"/>
      <w:bookmarkEnd w:id="30"/>
      <w:bookmarkEnd w:id="31"/>
      <w:r>
        <w:rPr>
          <w:rFonts w:hint="eastAsia"/>
          <w:sz w:val="30"/>
          <w:szCs w:val="30"/>
        </w:rPr>
        <w:t>何江华</w:t>
      </w:r>
    </w:p>
    <w:p>
      <w:pPr>
        <w:rPr>
          <w:sz w:val="30"/>
          <w:szCs w:val="30"/>
        </w:rPr>
      </w:pPr>
      <w:r>
        <w:rPr>
          <w:rFonts w:hint="eastAsia"/>
          <w:sz w:val="30"/>
          <w:szCs w:val="30"/>
        </w:rPr>
        <w:t xml:space="preserve">            </w:t>
      </w:r>
    </w:p>
    <w:p>
      <w:pPr>
        <w:ind w:firstLine="3150" w:firstLineChars="1046"/>
        <w:rPr>
          <w:b/>
          <w:sz w:val="30"/>
          <w:szCs w:val="30"/>
        </w:rPr>
      </w:pPr>
      <w:bookmarkStart w:id="32" w:name="_Toc19558"/>
      <w:bookmarkStart w:id="33" w:name="_Toc20836"/>
      <w:bookmarkStart w:id="34" w:name="_Toc1594"/>
      <w:r>
        <w:rPr>
          <w:rFonts w:hint="eastAsia"/>
          <w:b/>
          <w:sz w:val="30"/>
          <w:szCs w:val="30"/>
        </w:rPr>
        <w:t>二〇二二年六月</w:t>
      </w:r>
      <w:bookmarkEnd w:id="32"/>
      <w:bookmarkEnd w:id="33"/>
      <w:bookmarkEnd w:id="34"/>
    </w:p>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jc w:val="center"/>
        <w:rPr>
          <w:rFonts w:hint="eastAsia" w:ascii="黑体" w:hAnsi="黑体" w:eastAsia="黑体" w:cs="黑体"/>
          <w:sz w:val="36"/>
          <w:szCs w:val="36"/>
        </w:rPr>
      </w:pPr>
      <w:r>
        <w:rPr>
          <w:color w:val="auto"/>
        </w:rPr>
        <w:drawing>
          <wp:anchor distT="0" distB="0" distL="114300" distR="114300" simplePos="0" relativeHeight="251664384" behindDoc="1" locked="0" layoutInCell="1" allowOverlap="1">
            <wp:simplePos x="0" y="0"/>
            <wp:positionH relativeFrom="column">
              <wp:posOffset>3317240</wp:posOffset>
            </wp:positionH>
            <wp:positionV relativeFrom="paragraph">
              <wp:posOffset>-165735</wp:posOffset>
            </wp:positionV>
            <wp:extent cx="2003425" cy="1830070"/>
            <wp:effectExtent l="0" t="0" r="8255" b="13970"/>
            <wp:wrapNone/>
            <wp:docPr id="6" name="IM 1"/>
            <wp:cNvGraphicFramePr/>
            <a:graphic xmlns:a="http://schemas.openxmlformats.org/drawingml/2006/main">
              <a:graphicData uri="http://schemas.openxmlformats.org/drawingml/2006/picture">
                <pic:pic xmlns:pic="http://schemas.openxmlformats.org/drawingml/2006/picture">
                  <pic:nvPicPr>
                    <pic:cNvPr id="6" name="IM 1"/>
                    <pic:cNvPicPr/>
                  </pic:nvPicPr>
                  <pic:blipFill>
                    <a:blip r:embed="rId5"/>
                    <a:stretch>
                      <a:fillRect/>
                    </a:stretch>
                  </pic:blipFill>
                  <pic:spPr>
                    <a:xfrm>
                      <a:off x="0" y="0"/>
                      <a:ext cx="2003425" cy="1830070"/>
                    </a:xfrm>
                    <a:prstGeom prst="rect">
                      <a:avLst/>
                    </a:prstGeom>
                    <a:noFill/>
                    <a:ln>
                      <a:noFill/>
                    </a:ln>
                  </pic:spPr>
                </pic:pic>
              </a:graphicData>
            </a:graphic>
          </wp:anchor>
        </w:drawing>
      </w:r>
      <w:r>
        <w:rPr>
          <w:rFonts w:hint="eastAsia" w:ascii="宋体" w:hAnsi="宋体" w:eastAsia="宋体" w:cs="宋体"/>
          <w:b/>
          <w:bCs/>
          <w:sz w:val="30"/>
          <w:szCs w:val="30"/>
        </w:rPr>
        <w:t>佛山市南海区第一职业技术学校</w:t>
      </w:r>
    </w:p>
    <w:p>
      <w:pPr>
        <w:jc w:val="center"/>
        <w:rPr>
          <w:rFonts w:hint="eastAsia" w:ascii="宋体" w:hAnsi="宋体" w:eastAsia="宋体" w:cs="宋体"/>
          <w:b/>
          <w:bCs/>
          <w:sz w:val="30"/>
          <w:szCs w:val="30"/>
        </w:rPr>
      </w:pPr>
      <w:r>
        <w:rPr>
          <w:rFonts w:hint="eastAsia" w:ascii="宋体" w:hAnsi="宋体" w:eastAsia="宋体" w:cs="宋体"/>
          <w:b/>
          <w:bCs/>
          <w:sz w:val="30"/>
          <w:szCs w:val="30"/>
        </w:rPr>
        <w:t>计算机平面设计专业</w:t>
      </w:r>
    </w:p>
    <w:p>
      <w:pPr>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w:t>
      </w:r>
      <w:r>
        <w:rPr>
          <w:rFonts w:hint="eastAsia" w:ascii="宋体" w:hAnsi="宋体" w:eastAsia="宋体" w:cs="宋体"/>
          <w:b/>
          <w:bCs/>
          <w:sz w:val="30"/>
          <w:szCs w:val="30"/>
        </w:rPr>
        <w:t>2022级人才培养方案</w:t>
      </w:r>
      <w:r>
        <w:rPr>
          <w:rFonts w:hint="eastAsia" w:ascii="宋体" w:hAnsi="宋体" w:eastAsia="宋体" w:cs="宋体"/>
          <w:b/>
          <w:bCs/>
          <w:sz w:val="30"/>
          <w:szCs w:val="30"/>
          <w:lang w:eastAsia="zh-CN"/>
        </w:rPr>
        <w:t>）</w:t>
      </w: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hint="eastAsia" w:asciiTheme="minorEastAsia" w:hAnsiTheme="minorEastAsia" w:eastAsiaTheme="minorEastAsia"/>
          <w:b/>
          <w:sz w:val="24"/>
          <w:szCs w:val="24"/>
        </w:rPr>
      </w:pP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一、专业名称及代码</w:t>
      </w:r>
    </w:p>
    <w:p>
      <w:pPr>
        <w:overflowPunct w:val="0"/>
        <w:adjustRightInd w:val="0"/>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专业名称：计算机平面设计</w:t>
      </w:r>
    </w:p>
    <w:p>
      <w:pPr>
        <w:overflowPunct w:val="0"/>
        <w:adjustRightInd w:val="0"/>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专业代码：</w:t>
      </w:r>
      <w:r>
        <w:rPr>
          <w:rFonts w:asciiTheme="minorEastAsia" w:hAnsiTheme="minorEastAsia" w:eastAsiaTheme="minorEastAsia"/>
          <w:sz w:val="24"/>
          <w:szCs w:val="24"/>
        </w:rPr>
        <w:t>710210</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二、入学要求</w:t>
      </w:r>
    </w:p>
    <w:p>
      <w:pPr>
        <w:spacing w:before="156" w:beforeLines="50" w:after="156" w:afterLines="50" w:line="360" w:lineRule="auto"/>
        <w:ind w:firstLine="424" w:firstLineChars="177"/>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初中毕业生或具有同等学力者</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三、修业年限</w:t>
      </w:r>
    </w:p>
    <w:p>
      <w:pPr>
        <w:spacing w:before="156" w:beforeLines="50" w:after="156" w:afterLines="50" w:line="360" w:lineRule="auto"/>
        <w:ind w:firstLine="424" w:firstLineChars="176"/>
        <w:rPr>
          <w:rFonts w:cs="仿宋" w:asciiTheme="minorEastAsia" w:hAnsiTheme="minorEastAsia" w:eastAsiaTheme="minorEastAsia"/>
          <w:sz w:val="24"/>
          <w:szCs w:val="24"/>
        </w:rPr>
      </w:pPr>
      <w:r>
        <w:rPr>
          <w:rFonts w:hint="eastAsia" w:cs="仿宋" w:asciiTheme="minorEastAsia" w:hAnsiTheme="minorEastAsia" w:eastAsiaTheme="minorEastAsia"/>
          <w:b/>
          <w:sz w:val="24"/>
          <w:szCs w:val="24"/>
        </w:rPr>
        <w:t>3</w:t>
      </w:r>
      <w:r>
        <w:rPr>
          <w:rFonts w:hint="eastAsia" w:cs="仿宋" w:asciiTheme="minorEastAsia" w:hAnsiTheme="minorEastAsia" w:eastAsiaTheme="minorEastAsia"/>
          <w:sz w:val="24"/>
          <w:szCs w:val="24"/>
        </w:rPr>
        <w:t>年</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四、职业面向</w:t>
      </w:r>
    </w:p>
    <w:tbl>
      <w:tblPr>
        <w:tblStyle w:val="9"/>
        <w:tblW w:w="895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985"/>
        <w:gridCol w:w="1984"/>
        <w:gridCol w:w="3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701"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sz w:val="24"/>
                <w:szCs w:val="24"/>
              </w:rPr>
            </w:pPr>
            <w:r>
              <w:rPr>
                <w:rFonts w:hint="eastAsia" w:asciiTheme="minorEastAsia" w:hAnsiTheme="minorEastAsia" w:eastAsiaTheme="minorEastAsia"/>
                <w:b/>
                <w:sz w:val="24"/>
                <w:szCs w:val="24"/>
              </w:rPr>
              <w:t>所属专业大类</w:t>
            </w:r>
          </w:p>
          <w:p>
            <w:pPr>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（代码）</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sz w:val="24"/>
                <w:szCs w:val="24"/>
              </w:rPr>
            </w:pPr>
            <w:r>
              <w:rPr>
                <w:rFonts w:hint="eastAsia" w:asciiTheme="minorEastAsia" w:hAnsiTheme="minorEastAsia" w:eastAsiaTheme="minorEastAsia"/>
                <w:b/>
                <w:sz w:val="24"/>
                <w:szCs w:val="24"/>
              </w:rPr>
              <w:t>所属专业类别</w:t>
            </w:r>
          </w:p>
          <w:p>
            <w:pPr>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（代码）</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对应职业</w:t>
            </w:r>
          </w:p>
          <w:p>
            <w:pPr>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（岗位）</w:t>
            </w:r>
          </w:p>
        </w:tc>
        <w:tc>
          <w:tcPr>
            <w:tcW w:w="32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职业资格证书或</w:t>
            </w:r>
          </w:p>
          <w:p>
            <w:pPr>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701"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计算机类（7102）</w:t>
            </w:r>
          </w:p>
        </w:tc>
        <w:tc>
          <w:tcPr>
            <w:tcW w:w="1985" w:type="dxa"/>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计算机平面设计</w:t>
            </w:r>
          </w:p>
          <w:p>
            <w:pPr>
              <w:snapToGrid w:val="0"/>
              <w:jc w:val="center"/>
              <w:rPr>
                <w:rFonts w:asciiTheme="minorEastAsia" w:hAnsiTheme="minorEastAsia" w:eastAsiaTheme="minorEastAsia"/>
                <w:b/>
                <w:sz w:val="24"/>
                <w:szCs w:val="24"/>
              </w:rPr>
            </w:pPr>
            <w:r>
              <w:rPr>
                <w:rFonts w:asciiTheme="minorEastAsia" w:hAnsiTheme="minorEastAsia" w:eastAsiaTheme="minorEastAsia"/>
                <w:sz w:val="24"/>
                <w:szCs w:val="24"/>
              </w:rPr>
              <w:t>（710210）</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广告设计人员</w:t>
            </w:r>
          </w:p>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界面设计师</w:t>
            </w:r>
          </w:p>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商业插画师</w:t>
            </w:r>
          </w:p>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影楼美工</w:t>
            </w:r>
          </w:p>
        </w:tc>
        <w:tc>
          <w:tcPr>
            <w:tcW w:w="3289" w:type="dxa"/>
            <w:tcBorders>
              <w:top w:val="single" w:color="auto" w:sz="4" w:space="0"/>
              <w:left w:val="single" w:color="auto" w:sz="4" w:space="0"/>
              <w:bottom w:val="single" w:color="auto" w:sz="4" w:space="0"/>
              <w:right w:val="single" w:color="auto" w:sz="4" w:space="0"/>
            </w:tcBorders>
            <w:vAlign w:val="center"/>
          </w:tcPr>
          <w:p>
            <w:pPr>
              <w:ind w:right="160" w:right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全国计算机一级证书</w:t>
            </w:r>
          </w:p>
          <w:p>
            <w:pPr>
              <w:ind w:right="160" w:right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美术基础证</w:t>
            </w:r>
          </w:p>
          <w:p>
            <w:pPr>
              <w:ind w:right="160" w:right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+X</w:t>
            </w:r>
            <w:r>
              <w:rPr>
                <w:rFonts w:hint="eastAsia" w:asciiTheme="minorEastAsia" w:hAnsiTheme="minorEastAsia" w:eastAsiaTheme="minorEastAsia"/>
                <w:sz w:val="24"/>
                <w:szCs w:val="24"/>
              </w:rPr>
              <w:t>界面设计证书（初级）</w:t>
            </w:r>
          </w:p>
        </w:tc>
      </w:tr>
    </w:tbl>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五、培养目标与培养规格</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（一）培养目标</w:t>
      </w:r>
    </w:p>
    <w:p>
      <w:pPr>
        <w:pStyle w:val="7"/>
        <w:spacing w:before="156" w:beforeLines="50" w:beforeAutospacing="0" w:after="156" w:afterLines="50" w:afterAutospacing="0" w:line="360" w:lineRule="auto"/>
        <w:ind w:left="115" w:leftChars="36" w:right="75" w:firstLine="451" w:firstLineChars="188"/>
        <w:rPr>
          <w:rFonts w:asciiTheme="minorEastAsia" w:hAnsiTheme="minorEastAsia" w:eastAsiaTheme="minorEastAsia"/>
        </w:rPr>
      </w:pPr>
      <w:r>
        <w:rPr>
          <w:rFonts w:hint="eastAsia" w:asciiTheme="minorEastAsia" w:hAnsiTheme="minorEastAsia" w:eastAsiaTheme="minorEastAsia"/>
        </w:rPr>
        <w:t>本专业坚持立德树人，面向粤港澳大湾区计算机技术和图形艺术结合的相关行业以及I</w:t>
      </w:r>
      <w:r>
        <w:rPr>
          <w:rFonts w:asciiTheme="minorEastAsia" w:hAnsiTheme="minorEastAsia" w:eastAsiaTheme="minorEastAsia"/>
        </w:rPr>
        <w:t>T</w:t>
      </w:r>
      <w:r>
        <w:rPr>
          <w:rFonts w:hint="eastAsia" w:asciiTheme="minorEastAsia" w:hAnsiTheme="minorEastAsia" w:eastAsiaTheme="minorEastAsia"/>
        </w:rPr>
        <w:t>互联网企业、互联网转型的传统型企事业单位，培养具备良好美术鉴赏能力和一定的艺术设计能力，能晋升艺术设计类高校或同时具备较强的就业能力和一定创业能力的能从事广告设计与制作、界面设计、插画设计、数码照片后期处理等岗位工作，热爱祖国，具有良好的职业道德和人文素养、能够弘扬劳动精神、工匠精神和创新精神，德、智、体、美、劳全面发展，与新时代中国特色社会主义建设相适应的高素质劳动者和技术技能人才。</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（二）培养规格</w:t>
      </w:r>
    </w:p>
    <w:p>
      <w:pPr>
        <w:snapToGrid w:val="0"/>
        <w:spacing w:before="156" w:beforeLines="50" w:after="156" w:afterLines="50" w:line="360" w:lineRule="auto"/>
        <w:ind w:firstLine="566" w:firstLineChars="236"/>
        <w:rPr>
          <w:rFonts w:asciiTheme="minorEastAsia" w:hAnsiTheme="minorEastAsia" w:eastAsiaTheme="minorEastAsia"/>
          <w:sz w:val="24"/>
          <w:szCs w:val="24"/>
        </w:rPr>
      </w:pPr>
      <w:r>
        <w:rPr>
          <w:rFonts w:hint="eastAsia" w:asciiTheme="minorEastAsia" w:hAnsiTheme="minorEastAsia" w:eastAsiaTheme="minorEastAsia"/>
          <w:sz w:val="24"/>
          <w:szCs w:val="24"/>
        </w:rPr>
        <w:t>本专业毕业生应具有以下职业素养、专业知识和技能：</w:t>
      </w:r>
    </w:p>
    <w:p>
      <w:pPr>
        <w:snapToGrid w:val="0"/>
        <w:spacing w:before="156" w:beforeLines="50" w:after="156" w:afterLines="50" w:line="360" w:lineRule="auto"/>
        <w:ind w:firstLine="566" w:firstLineChars="235"/>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（1）职业素养</w:t>
      </w:r>
    </w:p>
    <w:p>
      <w:pPr>
        <w:snapToGrid w:val="0"/>
        <w:spacing w:before="156" w:beforeLines="50" w:after="156" w:afterLines="50" w:line="360" w:lineRule="auto"/>
        <w:ind w:firstLine="564" w:firstLineChars="235"/>
        <w:rPr>
          <w:rFonts w:asciiTheme="minorEastAsia" w:hAnsiTheme="minorEastAsia" w:eastAsiaTheme="minorEastAsia"/>
          <w:bCs/>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热爱社会主义祖国，将实现自身价值与服务祖国人民相结合；</w:t>
      </w:r>
      <w:r>
        <w:rPr>
          <w:rFonts w:hint="eastAsia" w:asciiTheme="minorEastAsia" w:hAnsiTheme="minorEastAsia" w:eastAsiaTheme="minorEastAsia"/>
          <w:bCs/>
          <w:sz w:val="24"/>
          <w:szCs w:val="24"/>
        </w:rPr>
        <w:t>具有一定的国家安全意识和维护国家安全的能力。</w:t>
      </w:r>
    </w:p>
    <w:p>
      <w:pPr>
        <w:snapToGrid w:val="0"/>
        <w:spacing w:before="156" w:beforeLines="50" w:after="156" w:afterLines="50" w:line="360" w:lineRule="auto"/>
        <w:ind w:firstLine="564" w:firstLineChars="235"/>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hint="eastAsia" w:cs="宋体" w:asciiTheme="minorEastAsia" w:hAnsiTheme="minorEastAsia" w:eastAsiaTheme="minorEastAsia"/>
          <w:kern w:val="0"/>
          <w:sz w:val="24"/>
          <w:szCs w:val="24"/>
        </w:rPr>
        <w:t>树立社会主义民主观念和遵纪守法意识，遵守职业岗位规范；</w:t>
      </w:r>
      <w:r>
        <w:rPr>
          <w:rFonts w:hint="eastAsia" w:asciiTheme="minorEastAsia" w:hAnsiTheme="minorEastAsia" w:eastAsiaTheme="minorEastAsia"/>
          <w:bCs/>
          <w:sz w:val="24"/>
          <w:szCs w:val="24"/>
        </w:rPr>
        <w:t>具有执着专注、精益求精、一丝不苟、追求卓越的工匠精神。</w:t>
      </w:r>
    </w:p>
    <w:p>
      <w:pPr>
        <w:snapToGrid w:val="0"/>
        <w:spacing w:before="156" w:beforeLines="50" w:after="156" w:afterLines="50" w:line="360" w:lineRule="auto"/>
        <w:ind w:firstLine="564" w:firstLineChars="235"/>
        <w:rPr>
          <w:rFonts w:cs="宋体" w:asciiTheme="minorEastAsia" w:hAnsiTheme="minorEastAsia" w:eastAsiaTheme="minorEastAsia"/>
          <w:kern w:val="0"/>
          <w:sz w:val="24"/>
          <w:szCs w:val="24"/>
        </w:rPr>
      </w:pPr>
      <w:r>
        <w:rPr>
          <w:rFonts w:hint="eastAsia" w:asciiTheme="minorEastAsia" w:hAnsiTheme="minorEastAsia" w:eastAsiaTheme="minorEastAsia"/>
          <w:bCs/>
          <w:sz w:val="24"/>
          <w:szCs w:val="24"/>
        </w:rPr>
        <w:t>3.</w:t>
      </w:r>
      <w:r>
        <w:rPr>
          <w:rFonts w:hint="eastAsia" w:cs="宋体" w:asciiTheme="minorEastAsia" w:hAnsiTheme="minorEastAsia" w:eastAsiaTheme="minorEastAsia"/>
          <w:kern w:val="0"/>
          <w:sz w:val="24"/>
          <w:szCs w:val="24"/>
        </w:rPr>
        <w:t>树立劳动观点，</w:t>
      </w:r>
      <w:r>
        <w:rPr>
          <w:rFonts w:hint="eastAsia" w:asciiTheme="minorEastAsia" w:hAnsiTheme="minorEastAsia" w:eastAsiaTheme="minorEastAsia"/>
          <w:bCs/>
          <w:sz w:val="24"/>
          <w:szCs w:val="24"/>
        </w:rPr>
        <w:t>具有崇尚劳动、热爱劳动、辛勤劳动、诚实劳动的劳动精神</w:t>
      </w:r>
      <w:r>
        <w:rPr>
          <w:rFonts w:hint="eastAsia" w:cs="宋体" w:asciiTheme="minorEastAsia" w:hAnsiTheme="minorEastAsia" w:eastAsiaTheme="minorEastAsia"/>
          <w:kern w:val="0"/>
          <w:sz w:val="24"/>
          <w:szCs w:val="24"/>
        </w:rPr>
        <w:t>。</w:t>
      </w:r>
    </w:p>
    <w:p>
      <w:pPr>
        <w:snapToGrid w:val="0"/>
        <w:spacing w:before="156" w:beforeLines="50" w:after="156" w:afterLines="50" w:line="360" w:lineRule="auto"/>
        <w:ind w:firstLine="564" w:firstLineChars="235"/>
        <w:rPr>
          <w:rFonts w:asciiTheme="minorEastAsia" w:hAnsiTheme="minorEastAsia" w:eastAsiaTheme="minorEastAsia"/>
          <w:b/>
          <w:sz w:val="24"/>
          <w:szCs w:val="24"/>
        </w:rPr>
      </w:pPr>
      <w:r>
        <w:rPr>
          <w:rFonts w:hint="eastAsia" w:asciiTheme="minorEastAsia" w:hAnsiTheme="minorEastAsia" w:eastAsiaTheme="minorEastAsia"/>
          <w:bCs/>
          <w:sz w:val="24"/>
          <w:szCs w:val="24"/>
        </w:rPr>
        <w:t>4.</w:t>
      </w:r>
      <w:r>
        <w:rPr>
          <w:rFonts w:hint="eastAsia" w:cs="宋体" w:asciiTheme="minorEastAsia" w:hAnsiTheme="minorEastAsia" w:eastAsiaTheme="minorEastAsia"/>
          <w:kern w:val="0"/>
          <w:sz w:val="24"/>
          <w:szCs w:val="24"/>
        </w:rPr>
        <w:t>树立尊重自然、顺应自然、保护自然的生态文明理念；树立正确的职业理想，形成正确的就业观、创业观，做好适应社会、融入社会、就业创业准备。</w:t>
      </w:r>
    </w:p>
    <w:p>
      <w:pPr>
        <w:snapToGrid w:val="0"/>
        <w:spacing w:before="156" w:beforeLines="50" w:after="156" w:afterLines="50" w:line="360" w:lineRule="auto"/>
        <w:ind w:firstLine="564" w:firstLineChars="235"/>
        <w:rPr>
          <w:rFonts w:cs="宋体" w:asciiTheme="minorEastAsia" w:hAnsiTheme="minorEastAsia" w:eastAsiaTheme="minorEastAsia"/>
          <w:kern w:val="0"/>
          <w:sz w:val="24"/>
          <w:szCs w:val="24"/>
        </w:rPr>
      </w:pPr>
      <w:r>
        <w:rPr>
          <w:rFonts w:asciiTheme="minorEastAsia" w:hAnsiTheme="minorEastAsia" w:eastAsiaTheme="minorEastAsia"/>
          <w:sz w:val="24"/>
          <w:szCs w:val="24"/>
        </w:rPr>
        <w:t>5.</w:t>
      </w:r>
      <w:r>
        <w:rPr>
          <w:rFonts w:hint="eastAsia" w:cs="宋体" w:asciiTheme="minorEastAsia" w:hAnsiTheme="minorEastAsia" w:eastAsiaTheme="minorEastAsia"/>
          <w:kern w:val="0"/>
          <w:sz w:val="24"/>
          <w:szCs w:val="24"/>
        </w:rPr>
        <w:t>具有社会公德、职业道德意识和文明行为习惯，自觉践行社会主义核心价值观。</w:t>
      </w:r>
    </w:p>
    <w:p>
      <w:pPr>
        <w:snapToGrid w:val="0"/>
        <w:spacing w:before="156" w:beforeLines="50" w:after="156" w:afterLines="50" w:line="360" w:lineRule="auto"/>
        <w:ind w:firstLine="564" w:firstLineChars="235"/>
        <w:rPr>
          <w:rFonts w:asciiTheme="minorEastAsia" w:hAnsiTheme="minorEastAsia" w:eastAsiaTheme="minorEastAsia"/>
          <w:b/>
          <w:sz w:val="24"/>
          <w:szCs w:val="24"/>
        </w:rPr>
      </w:pPr>
      <w:r>
        <w:rPr>
          <w:rFonts w:asciiTheme="minorEastAsia" w:hAnsiTheme="minorEastAsia" w:eastAsiaTheme="minorEastAsia"/>
          <w:sz w:val="24"/>
          <w:szCs w:val="24"/>
        </w:rPr>
        <w:t>6.</w:t>
      </w:r>
      <w:r>
        <w:rPr>
          <w:rFonts w:hint="eastAsia" w:cs="宋体" w:asciiTheme="minorEastAsia" w:hAnsiTheme="minorEastAsia" w:eastAsiaTheme="minorEastAsia"/>
          <w:kern w:val="0"/>
          <w:sz w:val="24"/>
          <w:szCs w:val="24"/>
        </w:rPr>
        <w:t>具有健全的人格、良好的心理品质和</w:t>
      </w:r>
      <w:r>
        <w:rPr>
          <w:rFonts w:hint="eastAsia" w:asciiTheme="minorEastAsia" w:hAnsiTheme="minorEastAsia" w:eastAsiaTheme="minorEastAsia"/>
          <w:sz w:val="24"/>
          <w:szCs w:val="24"/>
        </w:rPr>
        <w:t>健康的身体</w:t>
      </w:r>
      <w:r>
        <w:rPr>
          <w:rFonts w:hint="eastAsia" w:cs="宋体" w:asciiTheme="minorEastAsia" w:hAnsiTheme="minorEastAsia" w:eastAsiaTheme="minorEastAsia"/>
          <w:kern w:val="0"/>
          <w:sz w:val="24"/>
          <w:szCs w:val="24"/>
        </w:rPr>
        <w:t>，培养诚实守信、爱岗敬业、团结互助、勤俭节约、艰苦奋斗的优良品质，提高应对挫折、合作与竞争、适应社会的能力。</w:t>
      </w:r>
    </w:p>
    <w:p>
      <w:pPr>
        <w:snapToGrid w:val="0"/>
        <w:spacing w:before="156" w:beforeLines="50" w:after="156" w:afterLines="50" w:line="360" w:lineRule="auto"/>
        <w:ind w:firstLine="564" w:firstLineChars="235"/>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具有基本的欣赏美和创造美的能力。</w:t>
      </w:r>
    </w:p>
    <w:p>
      <w:pPr>
        <w:snapToGrid w:val="0"/>
        <w:spacing w:before="156" w:beforeLines="50" w:after="156" w:afterLines="50" w:line="360" w:lineRule="auto"/>
        <w:ind w:firstLine="564" w:firstLineChars="235"/>
        <w:rPr>
          <w:rFonts w:asciiTheme="minorEastAsia" w:hAnsiTheme="minorEastAsia" w:eastAsiaTheme="minorEastAsia"/>
          <w:sz w:val="24"/>
          <w:szCs w:val="24"/>
        </w:rPr>
      </w:pPr>
      <w:r>
        <w:rPr>
          <w:rFonts w:hint="eastAsia" w:asciiTheme="minorEastAsia" w:hAnsiTheme="minorEastAsia" w:eastAsiaTheme="minorEastAsia"/>
          <w:sz w:val="24"/>
          <w:szCs w:val="24"/>
        </w:rPr>
        <w:t>8.具有用设计来改变人们生活的信心和责任感,积极展现艺术设计风采.</w:t>
      </w:r>
    </w:p>
    <w:p>
      <w:pPr>
        <w:snapToGrid w:val="0"/>
        <w:spacing w:before="156" w:beforeLines="50" w:after="156" w:afterLines="50" w:line="360" w:lineRule="auto"/>
        <w:ind w:firstLine="564" w:firstLineChars="235"/>
        <w:rPr>
          <w:rFonts w:asciiTheme="minorEastAsia" w:hAnsiTheme="minorEastAsia" w:eastAsiaTheme="minorEastAsia"/>
          <w:sz w:val="24"/>
          <w:szCs w:val="24"/>
        </w:rPr>
      </w:pPr>
      <w:r>
        <w:rPr>
          <w:rFonts w:hint="eastAsia" w:asciiTheme="minorEastAsia" w:hAnsiTheme="minorEastAsia" w:eastAsiaTheme="minorEastAsia"/>
          <w:sz w:val="24"/>
          <w:szCs w:val="24"/>
        </w:rPr>
        <w:t>9.自己的设计理念与"顾客至上"的原则展开,做顾客满意的设计.</w:t>
      </w:r>
    </w:p>
    <w:p>
      <w:pPr>
        <w:snapToGrid w:val="0"/>
        <w:spacing w:before="156" w:beforeLines="50" w:after="156" w:afterLines="50" w:line="360" w:lineRule="auto"/>
        <w:ind w:firstLine="564" w:firstLineChars="235"/>
        <w:rPr>
          <w:rFonts w:asciiTheme="minorEastAsia" w:hAnsiTheme="minorEastAsia" w:eastAsiaTheme="minorEastAsia"/>
          <w:sz w:val="24"/>
          <w:szCs w:val="24"/>
        </w:rPr>
      </w:pPr>
      <w:r>
        <w:rPr>
          <w:rFonts w:hint="eastAsia" w:asciiTheme="minorEastAsia" w:hAnsiTheme="minorEastAsia" w:eastAsiaTheme="minorEastAsia"/>
          <w:sz w:val="24"/>
          <w:szCs w:val="24"/>
        </w:rPr>
        <w:t>10.要时刻保持职业水平的进取心,不断自我业务增值培训.</w:t>
      </w:r>
    </w:p>
    <w:p>
      <w:pPr>
        <w:snapToGrid w:val="0"/>
        <w:spacing w:before="156" w:beforeLines="50" w:after="156" w:afterLines="50" w:line="360" w:lineRule="auto"/>
        <w:ind w:firstLine="566" w:firstLineChars="235"/>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（2）专业知识和技能</w:t>
      </w:r>
    </w:p>
    <w:p>
      <w:pPr>
        <w:snapToGrid w:val="0"/>
        <w:spacing w:before="156" w:beforeLines="50" w:after="156" w:afterLines="50" w:line="360" w:lineRule="auto"/>
        <w:ind w:firstLine="564" w:firstLineChars="235"/>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1.基本能力</w:t>
      </w:r>
    </w:p>
    <w:p>
      <w:pPr>
        <w:spacing w:before="156" w:beforeLines="50" w:after="156" w:afterLines="50" w:line="360" w:lineRule="auto"/>
        <w:ind w:right="160" w:rightChars="50" w:firstLine="564" w:firstLineChars="235"/>
        <w:rPr>
          <w:rFonts w:asciiTheme="minorEastAsia" w:hAnsiTheme="minorEastAsia" w:eastAsiaTheme="minorEastAsia"/>
          <w:sz w:val="24"/>
          <w:szCs w:val="24"/>
        </w:rPr>
      </w:pPr>
      <w:r>
        <w:rPr>
          <w:rFonts w:hint="eastAsia" w:asciiTheme="minorEastAsia" w:hAnsiTheme="minorEastAsia" w:eastAsiaTheme="minorEastAsia"/>
          <w:sz w:val="24"/>
          <w:szCs w:val="24"/>
        </w:rPr>
        <w:t>（1）掌握办公软件及常用应用软件的使用。</w:t>
      </w:r>
    </w:p>
    <w:p>
      <w:pPr>
        <w:spacing w:before="156" w:beforeLines="50" w:after="156" w:afterLines="50" w:line="360" w:lineRule="auto"/>
        <w:ind w:right="160" w:rightChars="50" w:firstLine="564" w:firstLineChars="235"/>
        <w:rPr>
          <w:rFonts w:asciiTheme="minorEastAsia" w:hAnsiTheme="minorEastAsia" w:eastAsiaTheme="minorEastAsia"/>
          <w:sz w:val="24"/>
          <w:szCs w:val="24"/>
        </w:rPr>
      </w:pPr>
      <w:r>
        <w:rPr>
          <w:rFonts w:hint="eastAsia" w:asciiTheme="minorEastAsia" w:hAnsiTheme="minorEastAsia" w:eastAsiaTheme="minorEastAsia"/>
          <w:sz w:val="24"/>
          <w:szCs w:val="24"/>
        </w:rPr>
        <w:t>（2）掌握素描、色彩等美术基础知识和绘制的基本技能。</w:t>
      </w:r>
    </w:p>
    <w:p>
      <w:pPr>
        <w:spacing w:before="156" w:beforeLines="50" w:after="156" w:afterLines="50" w:line="360" w:lineRule="auto"/>
        <w:ind w:firstLine="564" w:firstLineChars="235"/>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hint="eastAsia" w:asciiTheme="minorEastAsia" w:hAnsiTheme="minorEastAsia" w:eastAsiaTheme="minorEastAsia"/>
          <w:kern w:val="0"/>
          <w:sz w:val="24"/>
          <w:szCs w:val="24"/>
        </w:rPr>
        <w:t>.</w:t>
      </w:r>
      <w:r>
        <w:rPr>
          <w:rFonts w:hint="eastAsia" w:asciiTheme="minorEastAsia" w:hAnsiTheme="minorEastAsia" w:eastAsiaTheme="minorEastAsia"/>
          <w:bCs/>
          <w:sz w:val="24"/>
          <w:szCs w:val="24"/>
        </w:rPr>
        <w:t>核心能力</w:t>
      </w:r>
    </w:p>
    <w:p>
      <w:pPr>
        <w:spacing w:before="156" w:beforeLines="50" w:after="156" w:afterLines="50" w:line="360" w:lineRule="auto"/>
        <w:ind w:firstLine="564" w:firstLineChars="235"/>
        <w:rPr>
          <w:rFonts w:asciiTheme="minorEastAsia" w:hAnsiTheme="minorEastAsia" w:eastAsiaTheme="minorEastAsia"/>
          <w:sz w:val="24"/>
          <w:szCs w:val="24"/>
        </w:rPr>
      </w:pPr>
      <w:r>
        <w:rPr>
          <w:rFonts w:hint="eastAsia" w:asciiTheme="minorEastAsia" w:hAnsiTheme="minorEastAsia" w:eastAsiaTheme="minorEastAsia"/>
          <w:sz w:val="24"/>
          <w:szCs w:val="24"/>
        </w:rPr>
        <w:t>（1）掌握平面设计创作的基本理论、基本知识，具有较高的艺术修养。</w:t>
      </w:r>
    </w:p>
    <w:p>
      <w:pPr>
        <w:spacing w:before="156" w:beforeLines="50" w:after="156" w:afterLines="50" w:line="360" w:lineRule="auto"/>
        <w:ind w:firstLine="564" w:firstLineChars="235"/>
        <w:rPr>
          <w:rFonts w:asciiTheme="minorEastAsia" w:hAnsiTheme="minorEastAsia" w:eastAsiaTheme="minorEastAsia"/>
          <w:sz w:val="24"/>
          <w:szCs w:val="24"/>
        </w:rPr>
      </w:pPr>
      <w:r>
        <w:rPr>
          <w:rFonts w:hint="eastAsia" w:asciiTheme="minorEastAsia" w:hAnsiTheme="minorEastAsia" w:eastAsiaTheme="minorEastAsia"/>
          <w:sz w:val="24"/>
          <w:szCs w:val="24"/>
        </w:rPr>
        <w:t>（2）掌握广告设计的技能，能熟练地运用各种制作软件和设备制作广告作品。</w:t>
      </w:r>
    </w:p>
    <w:p>
      <w:pPr>
        <w:spacing w:before="156" w:beforeLines="50" w:after="156" w:afterLines="50" w:line="360" w:lineRule="auto"/>
        <w:ind w:firstLine="564" w:firstLineChars="235"/>
        <w:rPr>
          <w:rStyle w:val="15"/>
          <w:rFonts w:asciiTheme="minorEastAsia" w:hAnsiTheme="minorEastAsia" w:eastAsiaTheme="minorEastAsia"/>
          <w:bCs/>
          <w:kern w:val="0"/>
          <w:sz w:val="24"/>
          <w:szCs w:val="24"/>
        </w:rPr>
      </w:pPr>
      <w:r>
        <w:rPr>
          <w:rStyle w:val="15"/>
          <w:rFonts w:hint="eastAsia" w:asciiTheme="minorEastAsia" w:hAnsiTheme="minorEastAsia" w:eastAsiaTheme="minorEastAsia"/>
          <w:bCs/>
          <w:kern w:val="0"/>
          <w:sz w:val="24"/>
          <w:szCs w:val="24"/>
        </w:rPr>
        <w:t>（3）掌握界面设计的设计规范及交互设计理论，能熟练运用相关软件制作界面视觉，设计完整的移动端U</w:t>
      </w:r>
      <w:r>
        <w:rPr>
          <w:rStyle w:val="15"/>
          <w:rFonts w:asciiTheme="minorEastAsia" w:hAnsiTheme="minorEastAsia" w:eastAsiaTheme="minorEastAsia"/>
          <w:bCs/>
          <w:kern w:val="0"/>
          <w:sz w:val="24"/>
          <w:szCs w:val="24"/>
        </w:rPr>
        <w:t>I</w:t>
      </w:r>
      <w:r>
        <w:rPr>
          <w:rStyle w:val="15"/>
          <w:rFonts w:hint="eastAsia" w:asciiTheme="minorEastAsia" w:hAnsiTheme="minorEastAsia" w:eastAsiaTheme="minorEastAsia"/>
          <w:bCs/>
          <w:kern w:val="0"/>
          <w:sz w:val="24"/>
          <w:szCs w:val="24"/>
        </w:rPr>
        <w:t>作品。</w:t>
      </w:r>
    </w:p>
    <w:p>
      <w:pPr>
        <w:spacing w:before="156" w:beforeLines="50" w:after="156" w:afterLines="50" w:line="360" w:lineRule="auto"/>
        <w:ind w:firstLine="564" w:firstLineChars="235"/>
        <w:rPr>
          <w:rStyle w:val="15"/>
          <w:rFonts w:asciiTheme="minorEastAsia" w:hAnsiTheme="minorEastAsia" w:eastAsiaTheme="minorEastAsia"/>
          <w:bCs/>
          <w:kern w:val="0"/>
          <w:sz w:val="24"/>
          <w:szCs w:val="24"/>
        </w:rPr>
      </w:pPr>
      <w:bookmarkStart w:id="35" w:name="_Hlk110962751"/>
      <w:r>
        <w:rPr>
          <w:rStyle w:val="15"/>
          <w:rFonts w:hint="eastAsia" w:asciiTheme="minorEastAsia" w:hAnsiTheme="minorEastAsia" w:eastAsiaTheme="minorEastAsia"/>
          <w:bCs/>
          <w:kern w:val="0"/>
          <w:sz w:val="24"/>
          <w:szCs w:val="24"/>
        </w:rPr>
        <w:t>（</w:t>
      </w:r>
      <w:r>
        <w:rPr>
          <w:rStyle w:val="15"/>
          <w:rFonts w:asciiTheme="minorEastAsia" w:hAnsiTheme="minorEastAsia" w:eastAsiaTheme="minorEastAsia"/>
          <w:bCs/>
          <w:kern w:val="0"/>
          <w:sz w:val="24"/>
          <w:szCs w:val="24"/>
        </w:rPr>
        <w:t>4</w:t>
      </w:r>
      <w:r>
        <w:rPr>
          <w:rStyle w:val="15"/>
          <w:rFonts w:hint="eastAsia" w:asciiTheme="minorEastAsia" w:hAnsiTheme="minorEastAsia" w:eastAsiaTheme="minorEastAsia"/>
          <w:bCs/>
          <w:kern w:val="0"/>
          <w:sz w:val="24"/>
          <w:szCs w:val="24"/>
        </w:rPr>
        <w:t>）掌握手绘基本技能，能熟练地运用Photoshop等画图软件完成插画作品。</w:t>
      </w:r>
    </w:p>
    <w:p>
      <w:pPr>
        <w:spacing w:before="156" w:beforeLines="50" w:after="156" w:afterLines="50" w:line="360" w:lineRule="auto"/>
        <w:ind w:firstLine="564" w:firstLineChars="235"/>
        <w:rPr>
          <w:rStyle w:val="15"/>
          <w:rFonts w:asciiTheme="minorEastAsia" w:hAnsiTheme="minorEastAsia" w:eastAsiaTheme="minorEastAsia"/>
          <w:bCs/>
          <w:kern w:val="0"/>
          <w:sz w:val="24"/>
          <w:szCs w:val="24"/>
        </w:rPr>
      </w:pPr>
      <w:r>
        <w:rPr>
          <w:rStyle w:val="15"/>
          <w:rFonts w:hint="eastAsia" w:asciiTheme="minorEastAsia" w:hAnsiTheme="minorEastAsia" w:eastAsiaTheme="minorEastAsia"/>
          <w:bCs/>
          <w:kern w:val="0"/>
          <w:sz w:val="24"/>
          <w:szCs w:val="24"/>
        </w:rPr>
        <w:t>（</w:t>
      </w:r>
      <w:r>
        <w:rPr>
          <w:rStyle w:val="15"/>
          <w:rFonts w:asciiTheme="minorEastAsia" w:hAnsiTheme="minorEastAsia" w:eastAsiaTheme="minorEastAsia"/>
          <w:bCs/>
          <w:kern w:val="0"/>
          <w:sz w:val="24"/>
          <w:szCs w:val="24"/>
        </w:rPr>
        <w:t>5</w:t>
      </w:r>
      <w:r>
        <w:rPr>
          <w:rStyle w:val="15"/>
          <w:rFonts w:hint="eastAsia" w:asciiTheme="minorEastAsia" w:hAnsiTheme="minorEastAsia" w:eastAsiaTheme="minorEastAsia"/>
          <w:bCs/>
          <w:kern w:val="0"/>
          <w:sz w:val="24"/>
          <w:szCs w:val="24"/>
        </w:rPr>
        <w:t>）掌握摄影、数码照片后期处理基础知识；能熟练使用Photoshop等图形图像处理软件进行后期处理。</w:t>
      </w:r>
    </w:p>
    <w:bookmarkEnd w:id="35"/>
    <w:p>
      <w:pPr>
        <w:spacing w:before="156" w:beforeLines="50" w:after="156" w:afterLines="50" w:line="360" w:lineRule="auto"/>
        <w:ind w:firstLine="564" w:firstLineChars="235"/>
        <w:rPr>
          <w:rStyle w:val="15"/>
          <w:rFonts w:asciiTheme="minorEastAsia" w:hAnsiTheme="minorEastAsia" w:eastAsiaTheme="minorEastAsia"/>
          <w:bCs/>
          <w:kern w:val="0"/>
          <w:sz w:val="24"/>
          <w:szCs w:val="24"/>
        </w:rPr>
      </w:pP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六、课程设置及要求</w:t>
      </w:r>
    </w:p>
    <w:p>
      <w:pPr>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主要包括公共基础课程和专业（技能）课程。</w:t>
      </w:r>
      <w:r>
        <w:rPr>
          <w:rFonts w:asciiTheme="minorEastAsia" w:hAnsiTheme="minorEastAsia" w:eastAsiaTheme="minorEastAsia"/>
          <w:sz w:val="24"/>
          <w:szCs w:val="24"/>
        </w:rPr>
        <w:tab/>
      </w:r>
    </w:p>
    <w:p>
      <w:pPr>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公共基础课程分为公共基础必须课程和公共基础限选课程。</w:t>
      </w:r>
    </w:p>
    <w:p>
      <w:pPr>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专业（技能）课程分为专业核心课程、专业方向课程、专业限选课程和企业实践。</w:t>
      </w:r>
    </w:p>
    <w:p>
      <w:pPr>
        <w:spacing w:before="156" w:beforeLines="50" w:after="156" w:afterLines="5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（一）公共基础课程</w:t>
      </w:r>
    </w:p>
    <w:p>
      <w:pPr>
        <w:pStyle w:val="24"/>
        <w:snapToGrid w:val="0"/>
        <w:spacing w:before="156" w:beforeLines="50" w:after="156" w:afterLines="50" w:line="360" w:lineRule="auto"/>
        <w:ind w:firstLine="424" w:firstLineChars="17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公共基础课包括思想政治、语文、数学、英语、体育与健康、信息技术、历史、中华优秀传统文化、职业素养、艺术、劳动教育、国家安全教育等各门课程，主要内容和教学要求如下：</w:t>
      </w:r>
    </w:p>
    <w:p>
      <w:pPr>
        <w:pStyle w:val="24"/>
        <w:snapToGrid w:val="0"/>
        <w:spacing w:before="156" w:beforeLines="50" w:after="156" w:afterLines="50" w:line="360" w:lineRule="auto"/>
        <w:ind w:firstLine="426" w:firstLineChars="177"/>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思想政治</w:t>
      </w:r>
    </w:p>
    <w:p>
      <w:pPr>
        <w:pStyle w:val="24"/>
        <w:snapToGrid w:val="0"/>
        <w:spacing w:before="156" w:beforeLines="50" w:after="156" w:afterLines="50" w:line="360" w:lineRule="auto"/>
        <w:ind w:firstLine="424" w:firstLineChars="17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以立德树人为根本任务，以培育思想政治学科核心素养为主导（中等职业学校思想政治学科核心素养主要包括政治认同、职业精神、法治意识、健全人格和公共参与），帮助中等职业学校学生确立正确的政治方向，坚定理想信念，厚植爱国主义情怀，提高职业道德素质、法治素养和心理健康水平，促进学生健康成长、全面发展，培养拥护中国共产党领导和我国社会主义制度、立志为中国特色社会主义事业奋斗终身的有用人才。主要内容有中国特色社会主义、心理健康与职业生涯、哲学与人生、职业道德与法治</w:t>
      </w:r>
    </w:p>
    <w:p>
      <w:pPr>
        <w:pStyle w:val="24"/>
        <w:snapToGrid w:val="0"/>
        <w:spacing w:before="156" w:beforeLines="50" w:after="156" w:afterLines="50" w:line="360" w:lineRule="auto"/>
        <w:ind w:firstLine="424" w:firstLineChars="17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过程中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要坚持正确育人导向，强化价值引领，准确理解学科核心素养，科学制定教学目标，围绕议题设计活动，注重探讨式和体验性学习，加强社会实践活动，打造培育学科核心素养的社会大课堂运用现代信息技术，提高教学效率，有效提高教学质量。</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语文</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中等职业学校语文课程由基础模块、职业模块和拓展模块构成。课程设置遵循祖国语言文字的学习规律和技术技能人才的成长规律，依据学生身心发展特点，以语文学科核心素养为统领，整体建构、系统设计。</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在教学过程中坚持立德树人，发挥语文课程独特的育人功能，</w:t>
      </w:r>
      <w:r>
        <w:rPr>
          <w:rFonts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rPr>
        <w:t>整体把握语文学科核心素养，合理设计教学活动，以学生发展为本，根据学生认知特点和能力水平组织教学，体现职业教育特点，加强实践与应用中等职业学校语文课程，提高信息素养，探索信息化背景下教与学方式的转变。</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数学</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的主动性和自信心，养成理性思维、敢于质疑、善于思考的科学精神和精益求精的工匠精神，加深对数学的科学价值、应用价值、文化价值和审美价值的认识。使学生逐步提高数学运算、直观想象、逻辑推理、数学抽象、数据分析和数学建模等数学学科核心素养，初步学会用数学眼光观察世界、用数学思维分析世界、用数学语言表达世界。主要内容有基础模块和拓展模块。</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教学过程中遵循数学教育规律，围绕课程目标，发展和提升数学学科核心素养，按照课程内容确定教学计划，创设教学情境，完成课程任务；教学要体现职教特色，遵循技术技能人才的成长规律；教学中要合理融入思想政治教育，引导学生增强职业道德修养，提高职业素养。</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英语</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英语学习中全面贯彻党的教育方针，落实立德树人根本任务，在义务教育的基础上，进一步激发学生英语学习的兴趣，帮助学生掌握基础知识和基本技能，发展英语学科核心素养，为学生的职业生涯、继续学习和终身发展奠定基础。主要内容有基础模块、职业模块、拓展模块。</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在教学过程中遵循英语教学规律，制定教学计划，创设教学情境，完成课程任务时，应体现职教特色，注重实践应用，在教学中合理融入德育教育，引导学生树立积极的世界观 、人生观和价值观。</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体育与健康</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学习本课程，学生能够喜爱并积极参与体育运动，享受体育运动的乐趣。学会锻炼身体的科学方法，掌握1-2项体育运动技能，提高体育运动能力，提高职业体能水平.树立健康观念，掌握健康知识和与职业相关的健康安全知识，形成健康文明的生活方式。遵守体育道德规范和行为准则，发扬体育精神，塑造良好体育品格，增强责任意识、规范意识和团队意识。学生能在体育锻炼增强体质、健全人格、锤炼意志，使学生在运动能力、健康行为和体育精神三方面获得全面发展。</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过程运用多种手段提高学生的各项身体素质。首先在教学中要注重学生理论知识，安全知识的教学，使学生学会科学的锻炼方法以及各种安全事项的应急处理方法。其次在教学中要发展学生心肺耐力、肌肉力量、肌肉耐力，发展速度、爆发力、柔韧性、平衡性、协调性和反应时等各种身体基本素质。第三要根据学生的专业发展学生的职业体能。学生能在体育锻炼增强体质、健全人格、锤炼意志，使学生在运动能力、健康行为和体育精神三方面获得全面发展。</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信息技术</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初中相关课程基础上，通过信息技术基础知识与技能的学习，有助于学生增强信息意识、发展计算思维、提高数字化学习与创新能力，树立正确的信息社会价值观和责任感。把学生培养成为符合时代要求的信息素养与适应职业发展需要的信息能力的技术技能人才。</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课程通过多样化教学方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 在数字化学习与创新过程中培养独立思考和主动探究能力，不断强化认知、合作、创新能力，为职业能力的提升奠定基础。本课程学习内容：信息技术应用基础、网络应用、图文编辑、数据处理、程序设计入门、数字媒体技术应用、信息安全基础、人工智能初步8个部分。 </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历史</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历史学习中落实立德树人的根本任务，掌握必备的历史知识，形成历史学科核心素养。了解唯物史观的基本观点和方法，知道特定的史事是与特定的时间和空间相联系的，知道史料是通向历史认识的桥梁，能够依据史实与史料对史事表达自己的看法，树立正确的国家观，增强对祖国的认同感。主要内容有中国历史和世界历史。</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在教学过程中要基于历史学科核心素养设计教学，倡导多元化的教学方式，注重历史学习与学生职业发展的融合，加强现代信息技术在历史教学中的应用。</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中华优秀传统文化</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优秀传统文化》是一门培养中职学生进取心、增强中华文化的认同感与凝聚力的课程。本课程立足初中文化传承与参与的基础，初步具有对中华文化的理解和吸收、传承和发展的能力，继承和弘扬中华优秀传统文化、革命文化、社会主义先进文化，吸收人类文化知识积累和创新成果，并在学习中拓宽文化视野，培育劳动精神，弘扬劳模精神、工匠精神，增强文化自觉和文化自信。</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高度概括中华文化的特征，通过分析中国人解决和思考问题的习惯（思维方式），将中华优秀传统文化的主要组成要素（思想、文学、艺术、科技、教育等）的基本特征阐释出来，既让学生掌握中华文化各组成要素的特征，又让学生学到自己去分析各种文化现象的方法。</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 xml:space="preserve">职业素养 </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本课程的教学，帮助学生树立职业生涯发展的自觉意识，树立积极正确的职业态度和就业观念，把个人发展和国家需要、社会发展相结合，确立职业的概念和意识，愿意为实现个人的生涯发展和社会发展做出努力的积极态度。了解职业的有关概念、职业生涯设计及其发展、求职就业、劳动合同等有关知识，了解职业道德以及职业道德行为养成，了解就业形势和政策法规，掌握基本的劳动力市场相关信息及就业创业的基本知识。具备进行生涯决策，搜集就业信息、求职面试，正确的处理与同事领导的关系，适应新环境，做个受欢迎的人的能力，提高学生的各种通用技能，比如沟通技能问题，自我管理技能和人际交往技能，对创业有正确的认识，具有初步创业能力。</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艺术</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是培养中职学生音乐、美术、舞蹈等艺术基本功，增强艺术感知能力，提升艺术素养及艺术鉴赏能力的一门课程。本课程立足初中最初的艺术感知能力，引导中等职业学校学生主动参与广泛的艺术学习和活动，了解和掌握不同艺术门类的基本知识、技能和原理，丰富审美体验，增强感性认识，提升艺术感知能力；关注艺术与社会生活、艺术与劳动生产、艺术与历史文化、艺术与其他课程和专业的有机联系，提高理性认识，发展艺术鉴赏能力；树立正确审美观，陶冶高尚的道德情操，培养深厚的民族情感，激发想象力和创新意识，促进学生全面发展和健康成长。</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通过本课程的学习，使学生在艺术感知、审美鉴赏、创意表达和文化理解与传承等艺术核心素养方面获得发展，成为具有高尚道德情操和健康审美情趣的高素质技术技能人才。 </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劳动教育</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本课程，使学生能够正确理解和形成马克思主义劳动观，牢固树立劳动最光荣、劳动最崇高、劳动最伟大、劳动最美丽的劳动观念，促进学生体会劳动创造美好生活，体会劳动不分贵贱，热爱劳动，尊重普通劳动者。培养勤俭奋斗创新奉献的劳动精神，为学生具备满足生存发展需要的基本劳动能力和形成良好劳动习惯奠定基础，培养德智体美劳全面发展的社会主义建设者和接班人。</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在教学过程中帮助学生树立马克思主义劳动观，铸造崇高个人品德，注意学生锻炼劳动技能，积累劳动经验，培养劳动习惯</w:t>
      </w:r>
    </w:p>
    <w:p>
      <w:pPr>
        <w:pStyle w:val="24"/>
        <w:snapToGrid w:val="0"/>
        <w:spacing w:before="156" w:beforeLines="50" w:after="156" w:afterLines="50" w:line="360" w:lineRule="auto"/>
        <w:ind w:firstLine="569" w:firstLineChars="23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国家安全教育</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本课程落实宪法和国家安全法的精神，阐释总体国家安全观，明确坚持总体国家安全观是新时代坚持和发展中国特色社会主义的基本方略， 阐明我们党治国理政的一个重大原则是统筹发展和安全，增强忧患意识，做到居安思危。</w:t>
      </w:r>
    </w:p>
    <w:p>
      <w:pPr>
        <w:pStyle w:val="24"/>
        <w:snapToGrid w:val="0"/>
        <w:spacing w:before="156" w:beforeLines="50" w:after="156" w:afterLines="50" w:line="360" w:lineRule="auto"/>
        <w:ind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在教学过程中，帮助学生掌握国家安全法律知识和基本常识，理解坚持总体国家安全观、走中国特色国家安全道路的重要意义及基本要求，懂得国家安全是头等大事；能够认清国家安全形势， 树立国家安全、人人有责的观念，增强危机忧患意识，强化爱国主义情感；能够遵守宪法、法律法规关于国家安全的规定，学会正确应对日常生活中突发安全事件的方法，履行维护国家安全的义务，不做有损国家安全的事，敢于同损害国家安全的行为作斗争，为维护国家安全做出应有的贡献。</w:t>
      </w:r>
    </w:p>
    <w:p>
      <w:pPr>
        <w:pStyle w:val="24"/>
        <w:snapToGrid w:val="0"/>
        <w:spacing w:before="156" w:beforeLines="50" w:after="156" w:afterLines="50"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（二）专业（技能）课程</w:t>
      </w:r>
    </w:p>
    <w:p>
      <w:pPr>
        <w:pStyle w:val="24"/>
        <w:numPr>
          <w:ilvl w:val="0"/>
          <w:numId w:val="2"/>
        </w:numPr>
        <w:overflowPunct w:val="0"/>
        <w:adjustRightInd w:val="0"/>
        <w:spacing w:before="156" w:beforeLines="50" w:after="156" w:afterLines="50" w:line="360" w:lineRule="auto"/>
        <w:ind w:firstLineChars="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专业核心课程</w:t>
      </w:r>
    </w:p>
    <w:p>
      <w:pPr>
        <w:tabs>
          <w:tab w:val="left" w:pos="851"/>
        </w:tabs>
        <w:spacing w:before="156" w:beforeLines="50" w:after="156" w:afterLines="50" w:line="360" w:lineRule="auto"/>
        <w:ind w:firstLine="424" w:firstLineChars="176"/>
        <w:contextualSpacing/>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w:t>
      </w:r>
      <w:r>
        <w:rPr>
          <w:rFonts w:asciiTheme="minorEastAsia" w:hAnsiTheme="minorEastAsia" w:eastAsiaTheme="minorEastAsia" w:cstheme="minorEastAsia"/>
          <w:b/>
          <w:bCs/>
          <w:sz w:val="24"/>
          <w:szCs w:val="24"/>
        </w:rPr>
        <w:t>课程名称</w:t>
      </w:r>
      <w:r>
        <w:rPr>
          <w:rFonts w:hint="eastAsia" w:asciiTheme="minorEastAsia" w:hAnsiTheme="minorEastAsia" w:eastAsiaTheme="minorEastAsia" w:cstheme="minorEastAsia"/>
          <w:b/>
          <w:bCs/>
          <w:sz w:val="24"/>
          <w:szCs w:val="24"/>
        </w:rPr>
        <w:t>：素描</w:t>
      </w:r>
    </w:p>
    <w:p>
      <w:pPr>
        <w:pStyle w:val="25"/>
        <w:numPr>
          <w:ilvl w:val="0"/>
          <w:numId w:val="3"/>
        </w:numPr>
        <w:tabs>
          <w:tab w:val="left" w:pos="0"/>
        </w:tabs>
        <w:spacing w:before="156" w:beforeLines="50" w:after="156" w:afterLines="50" w:line="360" w:lineRule="auto"/>
        <w:contextualSpacing/>
        <w:rPr>
          <w:rFonts w:asciiTheme="minorEastAsia" w:hAnsiTheme="minorEastAsia" w:cstheme="minorEastAsia"/>
          <w:sz w:val="24"/>
          <w:szCs w:val="24"/>
        </w:rPr>
      </w:pPr>
      <w:r>
        <w:rPr>
          <w:rFonts w:asciiTheme="minorEastAsia" w:hAnsiTheme="minorEastAsia" w:cstheme="minorEastAsia"/>
          <w:sz w:val="24"/>
          <w:szCs w:val="24"/>
        </w:rPr>
        <w:t>参考学时</w:t>
      </w:r>
      <w:r>
        <w:rPr>
          <w:rFonts w:hint="eastAsia" w:asciiTheme="minorEastAsia" w:hAnsiTheme="minorEastAsia" w:cstheme="minorEastAsia"/>
          <w:sz w:val="24"/>
          <w:szCs w:val="24"/>
        </w:rPr>
        <w:t>：70</w:t>
      </w:r>
    </w:p>
    <w:p>
      <w:pPr>
        <w:pStyle w:val="25"/>
        <w:numPr>
          <w:ilvl w:val="0"/>
          <w:numId w:val="3"/>
        </w:numPr>
        <w:spacing w:before="156" w:beforeLines="50" w:after="156" w:afterLines="50" w:line="360" w:lineRule="auto"/>
        <w:contextualSpacing/>
        <w:rPr>
          <w:rFonts w:asciiTheme="minorEastAsia" w:hAnsiTheme="minorEastAsia" w:cstheme="minorEastAsia"/>
          <w:sz w:val="24"/>
          <w:szCs w:val="24"/>
        </w:rPr>
      </w:pPr>
      <w:r>
        <w:rPr>
          <w:rFonts w:hint="eastAsia" w:asciiTheme="minorEastAsia" w:hAnsiTheme="minorEastAsia" w:cstheme="minorEastAsia"/>
          <w:sz w:val="24"/>
          <w:szCs w:val="24"/>
        </w:rPr>
        <w:t>课程目标：</w:t>
      </w:r>
    </w:p>
    <w:p>
      <w:pPr>
        <w:pStyle w:val="25"/>
        <w:spacing w:before="156" w:beforeLines="50" w:after="156" w:afterLines="50" w:line="360" w:lineRule="auto"/>
        <w:ind w:left="0" w:firstLine="422" w:firstLineChars="176"/>
        <w:contextualSpacing/>
        <w:rPr>
          <w:rFonts w:asciiTheme="minorEastAsia" w:hAnsiTheme="minorEastAsia" w:cstheme="minorEastAsia"/>
          <w:sz w:val="24"/>
          <w:szCs w:val="24"/>
        </w:rPr>
      </w:pPr>
      <w:r>
        <w:rPr>
          <w:rFonts w:hint="eastAsia" w:asciiTheme="minorEastAsia" w:hAnsiTheme="minorEastAsia" w:cstheme="minorEastAsia"/>
          <w:sz w:val="24"/>
          <w:szCs w:val="24"/>
        </w:rPr>
        <w:t>懂得绘画的构图技巧；能按透视规律画出石膏几何体的结构素描；能按比例画好几何体的明暗素描；通过景物速写训练快速造型能力。</w:t>
      </w:r>
    </w:p>
    <w:p>
      <w:pPr>
        <w:pStyle w:val="25"/>
        <w:numPr>
          <w:ilvl w:val="0"/>
          <w:numId w:val="4"/>
        </w:numPr>
        <w:spacing w:before="156" w:beforeLines="50" w:after="156" w:afterLines="50" w:line="360" w:lineRule="auto"/>
        <w:contextualSpacing/>
        <w:rPr>
          <w:rFonts w:asciiTheme="minorEastAsia" w:hAnsiTheme="minorEastAsia" w:cstheme="minorEastAsia"/>
          <w:sz w:val="24"/>
          <w:szCs w:val="24"/>
        </w:rPr>
      </w:pPr>
      <w:r>
        <w:rPr>
          <w:rFonts w:hint="eastAsia" w:asciiTheme="minorEastAsia" w:hAnsiTheme="minorEastAsia" w:cstheme="minorEastAsia"/>
          <w:sz w:val="24"/>
          <w:szCs w:val="24"/>
        </w:rPr>
        <w:t>主要教学内容：</w:t>
      </w:r>
    </w:p>
    <w:p>
      <w:pPr>
        <w:pStyle w:val="25"/>
        <w:spacing w:before="156" w:beforeLines="50" w:after="156" w:afterLines="50" w:line="360" w:lineRule="auto"/>
        <w:ind w:left="0" w:firstLine="424" w:firstLineChars="176"/>
        <w:contextualSpacing/>
        <w:rPr>
          <w:rFonts w:asciiTheme="minorEastAsia" w:hAnsiTheme="minorEastAsia" w:cstheme="minorEastAsia"/>
          <w:sz w:val="24"/>
          <w:szCs w:val="24"/>
        </w:rPr>
      </w:pPr>
      <w:r>
        <w:rPr>
          <w:rFonts w:hint="eastAsia" w:asciiTheme="minorEastAsia" w:hAnsiTheme="minorEastAsia" w:cstheme="minorEastAsia"/>
          <w:b/>
          <w:sz w:val="24"/>
          <w:szCs w:val="24"/>
        </w:rPr>
        <w:t>素描基础：</w:t>
      </w:r>
      <w:r>
        <w:rPr>
          <w:rFonts w:hint="eastAsia" w:asciiTheme="minorEastAsia" w:hAnsiTheme="minorEastAsia" w:cstheme="minorEastAsia"/>
          <w:sz w:val="24"/>
          <w:szCs w:val="24"/>
        </w:rPr>
        <w:t>造型语言及其训练（形态语言、材质语言、线语言、明暗语言）、观察方法、结构造型。</w:t>
      </w:r>
    </w:p>
    <w:p>
      <w:pPr>
        <w:pStyle w:val="25"/>
        <w:spacing w:before="156" w:beforeLines="50" w:after="156" w:afterLines="50" w:line="360" w:lineRule="auto"/>
        <w:ind w:left="0" w:firstLine="424" w:firstLineChars="176"/>
        <w:contextualSpacing/>
        <w:rPr>
          <w:rFonts w:asciiTheme="minorEastAsia" w:hAnsiTheme="minorEastAsia" w:cstheme="minorEastAsia"/>
          <w:sz w:val="24"/>
          <w:szCs w:val="24"/>
        </w:rPr>
      </w:pPr>
      <w:r>
        <w:rPr>
          <w:rFonts w:hint="eastAsia" w:asciiTheme="minorEastAsia" w:hAnsiTheme="minorEastAsia" w:cstheme="minorEastAsia"/>
          <w:b/>
          <w:sz w:val="24"/>
          <w:szCs w:val="24"/>
        </w:rPr>
        <w:t>速写：</w:t>
      </w:r>
      <w:r>
        <w:rPr>
          <w:rFonts w:hint="eastAsia" w:asciiTheme="minorEastAsia" w:hAnsiTheme="minorEastAsia" w:cstheme="minorEastAsia"/>
          <w:sz w:val="24"/>
          <w:szCs w:val="24"/>
        </w:rPr>
        <w:t>室内外建筑物写生、线描、物体空间、透视。</w:t>
      </w:r>
    </w:p>
    <w:p>
      <w:pPr>
        <w:pStyle w:val="25"/>
        <w:numPr>
          <w:ilvl w:val="0"/>
          <w:numId w:val="4"/>
        </w:numPr>
        <w:spacing w:before="156" w:beforeLines="50" w:after="156" w:afterLines="50" w:line="360" w:lineRule="auto"/>
        <w:contextualSpacing/>
        <w:rPr>
          <w:rFonts w:asciiTheme="minorEastAsia" w:hAnsiTheme="minorEastAsia" w:cstheme="minorEastAsia"/>
          <w:sz w:val="24"/>
          <w:szCs w:val="24"/>
        </w:rPr>
      </w:pPr>
      <w:r>
        <w:rPr>
          <w:rFonts w:hint="eastAsia" w:asciiTheme="minorEastAsia" w:hAnsiTheme="minorEastAsia" w:cstheme="minorEastAsia"/>
          <w:sz w:val="24"/>
          <w:szCs w:val="24"/>
        </w:rPr>
        <w:t>教学要求：</w:t>
      </w:r>
    </w:p>
    <w:p>
      <w:pPr>
        <w:pStyle w:val="25"/>
        <w:spacing w:before="156" w:beforeLines="50" w:after="156" w:afterLines="50" w:line="360" w:lineRule="auto"/>
        <w:ind w:left="0" w:firstLine="422" w:firstLineChars="176"/>
        <w:contextualSpacing/>
        <w:rPr>
          <w:rFonts w:asciiTheme="minorEastAsia" w:hAnsiTheme="minorEastAsia" w:cstheme="minorEastAsia"/>
          <w:sz w:val="24"/>
          <w:szCs w:val="24"/>
        </w:rPr>
      </w:pPr>
      <w:r>
        <w:rPr>
          <w:rFonts w:hint="eastAsia" w:asciiTheme="minorEastAsia" w:hAnsiTheme="minorEastAsia" w:cstheme="minorEastAsia"/>
          <w:sz w:val="24"/>
          <w:szCs w:val="24"/>
        </w:rPr>
        <w:t>通过学习和训练，要求学生掌握素描的造型语言，接受正确观察方法的训练，了解物象形体、人物的结构比例知识以及其表现规律、技巧和要点，能以素描的造型方法表现静物对象，能以线描表现方法表现室内空间与陈设，能进行建筑物与室外环境写生。</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asciiTheme="minorEastAsia" w:hAnsiTheme="minorEastAsia"/>
          <w:b/>
          <w:bCs/>
          <w:sz w:val="24"/>
          <w:szCs w:val="24"/>
        </w:rPr>
        <w:t>2</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：色彩</w:t>
      </w:r>
    </w:p>
    <w:p>
      <w:pPr>
        <w:pStyle w:val="25"/>
        <w:numPr>
          <w:ilvl w:val="0"/>
          <w:numId w:val="4"/>
        </w:numPr>
        <w:spacing w:before="156" w:beforeLines="50" w:after="156" w:afterLines="50" w:line="360" w:lineRule="auto"/>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w:t>
      </w:r>
      <w:r>
        <w:rPr>
          <w:rFonts w:asciiTheme="minorEastAsia" w:hAnsiTheme="minorEastAsia"/>
          <w:sz w:val="24"/>
          <w:szCs w:val="24"/>
        </w:rPr>
        <w:t>90</w:t>
      </w:r>
    </w:p>
    <w:p>
      <w:pPr>
        <w:pStyle w:val="25"/>
        <w:numPr>
          <w:ilvl w:val="0"/>
          <w:numId w:val="4"/>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课程目标：</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掌握色彩写生的方法步骤及操作要点；</w:t>
      </w:r>
    </w:p>
    <w:p>
      <w:pPr>
        <w:pStyle w:val="25"/>
        <w:numPr>
          <w:ilvl w:val="0"/>
          <w:numId w:val="5"/>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静物的色彩写生：静物色彩表现基础知识；静物色彩写生方法步骤和要点。</w:t>
      </w:r>
    </w:p>
    <w:p>
      <w:pPr>
        <w:pStyle w:val="25"/>
        <w:numPr>
          <w:ilvl w:val="0"/>
          <w:numId w:val="5"/>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通过讲授和训练，使学生掌握色彩表现的基础知识，能够应用色彩的表现技能和技巧，掌握色彩写生的方法步骤及操作要点；能用色彩表现对象的色彩感觉、体积感、质感和空间感，构图合理，画面完整；能进行静物色彩写生。</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asciiTheme="minorEastAsia" w:hAnsiTheme="minorEastAsia"/>
          <w:b/>
          <w:bCs/>
          <w:sz w:val="24"/>
          <w:szCs w:val="24"/>
        </w:rPr>
        <w:t>3</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：三大构成</w:t>
      </w:r>
    </w:p>
    <w:p>
      <w:pPr>
        <w:pStyle w:val="25"/>
        <w:numPr>
          <w:ilvl w:val="0"/>
          <w:numId w:val="6"/>
        </w:numPr>
        <w:spacing w:before="156" w:beforeLines="50" w:after="156" w:afterLines="50" w:line="360" w:lineRule="auto"/>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w:t>
      </w:r>
      <w:r>
        <w:rPr>
          <w:rFonts w:asciiTheme="minorEastAsia" w:hAnsiTheme="minorEastAsia"/>
          <w:sz w:val="24"/>
          <w:szCs w:val="24"/>
        </w:rPr>
        <w:t>72</w:t>
      </w:r>
    </w:p>
    <w:p>
      <w:pPr>
        <w:pStyle w:val="25"/>
        <w:numPr>
          <w:ilvl w:val="0"/>
          <w:numId w:val="6"/>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课程目标：</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asciiTheme="minorEastAsia" w:hAnsiTheme="minorEastAsia"/>
          <w:sz w:val="24"/>
          <w:szCs w:val="24"/>
        </w:rPr>
        <w:t>掌握三大构成的表现原理。</w:t>
      </w:r>
      <w:r>
        <w:rPr>
          <w:rFonts w:hint="eastAsia" w:asciiTheme="minorEastAsia" w:hAnsiTheme="minorEastAsia"/>
          <w:sz w:val="24"/>
          <w:szCs w:val="24"/>
        </w:rPr>
        <w:t>达到把生活事物与三大构成原理联系起来，能自主应用。</w:t>
      </w:r>
    </w:p>
    <w:p>
      <w:pPr>
        <w:pStyle w:val="25"/>
        <w:numPr>
          <w:ilvl w:val="0"/>
          <w:numId w:val="6"/>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平面构成的视觉构成特征（基本形、构图表现、</w:t>
      </w:r>
      <w:r>
        <w:rPr>
          <w:rFonts w:asciiTheme="minorEastAsia" w:hAnsiTheme="minorEastAsia"/>
          <w:sz w:val="24"/>
          <w:szCs w:val="24"/>
        </w:rPr>
        <w:t>构成形式等</w:t>
      </w:r>
      <w:r>
        <w:rPr>
          <w:rFonts w:hint="eastAsia" w:asciiTheme="minorEastAsia" w:hAnsiTheme="minorEastAsia"/>
          <w:sz w:val="24"/>
          <w:szCs w:val="24"/>
        </w:rPr>
        <w:t>）。</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色彩构成的视觉构成特征（色彩原理、色彩表现、</w:t>
      </w:r>
      <w:r>
        <w:rPr>
          <w:rFonts w:asciiTheme="minorEastAsia" w:hAnsiTheme="minorEastAsia"/>
          <w:sz w:val="24"/>
          <w:szCs w:val="24"/>
        </w:rPr>
        <w:t>构成形式等</w:t>
      </w:r>
      <w:r>
        <w:rPr>
          <w:rFonts w:hint="eastAsia" w:asciiTheme="minorEastAsia" w:hAnsiTheme="minorEastAsia"/>
          <w:sz w:val="24"/>
          <w:szCs w:val="24"/>
        </w:rPr>
        <w:t>）。</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立体构成的视觉构成特征（空间原理、材质表现、</w:t>
      </w:r>
      <w:r>
        <w:rPr>
          <w:rFonts w:asciiTheme="minorEastAsia" w:hAnsiTheme="minorEastAsia"/>
          <w:sz w:val="24"/>
          <w:szCs w:val="24"/>
        </w:rPr>
        <w:t>构成形式等</w:t>
      </w:r>
      <w:r>
        <w:rPr>
          <w:rFonts w:hint="eastAsia" w:asciiTheme="minorEastAsia" w:hAnsiTheme="minorEastAsia"/>
          <w:sz w:val="24"/>
          <w:szCs w:val="24"/>
        </w:rPr>
        <w:t>）。</w:t>
      </w:r>
    </w:p>
    <w:p>
      <w:pPr>
        <w:pStyle w:val="25"/>
        <w:numPr>
          <w:ilvl w:val="0"/>
          <w:numId w:val="6"/>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通过学习和训练，要求学生掌握三大构成的视觉语言。</w:t>
      </w:r>
      <w:r>
        <w:rPr>
          <w:rFonts w:asciiTheme="minorEastAsia" w:hAnsiTheme="minorEastAsia"/>
          <w:sz w:val="24"/>
          <w:szCs w:val="24"/>
        </w:rPr>
        <w:t>在二次元的平面上，按照美的视觉效果，力学的原理，进行编排和组合，它是以理性和逻辑推理来创造形象、研究形象与形象之间的排列的方法。</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asciiTheme="minorEastAsia" w:hAnsiTheme="minorEastAsia"/>
          <w:b/>
          <w:bCs/>
          <w:sz w:val="24"/>
          <w:szCs w:val="24"/>
        </w:rPr>
        <w:t>4</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：PS基础</w:t>
      </w:r>
    </w:p>
    <w:p>
      <w:pPr>
        <w:pStyle w:val="25"/>
        <w:numPr>
          <w:ilvl w:val="0"/>
          <w:numId w:val="7"/>
        </w:numPr>
        <w:spacing w:before="156" w:beforeLines="50" w:after="156" w:afterLines="50" w:line="360" w:lineRule="auto"/>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：1</w:t>
      </w:r>
      <w:r>
        <w:rPr>
          <w:rFonts w:asciiTheme="minorEastAsia" w:hAnsiTheme="minorEastAsia"/>
          <w:sz w:val="24"/>
          <w:szCs w:val="24"/>
        </w:rPr>
        <w:t>56</w:t>
      </w:r>
    </w:p>
    <w:p>
      <w:pPr>
        <w:pStyle w:val="25"/>
        <w:numPr>
          <w:ilvl w:val="0"/>
          <w:numId w:val="7"/>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课程目标：</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能自主进行任务操作，达到PS软件的基本技术操作。</w:t>
      </w:r>
    </w:p>
    <w:p>
      <w:pPr>
        <w:pStyle w:val="25"/>
        <w:numPr>
          <w:ilvl w:val="0"/>
          <w:numId w:val="8"/>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PS软件的基本技术（工具运用、应用案例、技术原理等）。</w:t>
      </w:r>
    </w:p>
    <w:p>
      <w:pPr>
        <w:pStyle w:val="25"/>
        <w:numPr>
          <w:ilvl w:val="0"/>
          <w:numId w:val="8"/>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通过学习和训练，要求学生掌握PS软件的基本技术，接受正确技术方法的训练，了解PS软件的基本原理及其表现规律、技巧和要点，能自主进行任务操作。</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asciiTheme="minorEastAsia" w:hAnsiTheme="minorEastAsia"/>
          <w:b/>
          <w:bCs/>
          <w:sz w:val="24"/>
          <w:szCs w:val="24"/>
        </w:rPr>
        <w:t>5</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：AI基础</w:t>
      </w:r>
    </w:p>
    <w:p>
      <w:pPr>
        <w:pStyle w:val="25"/>
        <w:numPr>
          <w:ilvl w:val="0"/>
          <w:numId w:val="8"/>
        </w:numPr>
        <w:spacing w:before="156" w:beforeLines="50" w:after="156" w:afterLines="50" w:line="360" w:lineRule="auto"/>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：1</w:t>
      </w:r>
      <w:r>
        <w:rPr>
          <w:rFonts w:asciiTheme="minorEastAsia" w:hAnsiTheme="minorEastAsia"/>
          <w:sz w:val="24"/>
          <w:szCs w:val="24"/>
        </w:rPr>
        <w:t>06</w:t>
      </w:r>
    </w:p>
    <w:p>
      <w:pPr>
        <w:pStyle w:val="25"/>
        <w:numPr>
          <w:ilvl w:val="0"/>
          <w:numId w:val="8"/>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课程目标：</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能自主进行任务操作,达到AI软件的基本技术操作。</w:t>
      </w:r>
    </w:p>
    <w:p>
      <w:pPr>
        <w:pStyle w:val="25"/>
        <w:numPr>
          <w:ilvl w:val="0"/>
          <w:numId w:val="9"/>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AI软件的基本技术（工具运用、应用案例、技术原理等）。</w:t>
      </w:r>
    </w:p>
    <w:p>
      <w:pPr>
        <w:pStyle w:val="25"/>
        <w:numPr>
          <w:ilvl w:val="0"/>
          <w:numId w:val="9"/>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通过学习和训练，要求学生掌握AI软件的基本技术，接受正确技术方法的训练，了解AI软件的基本原理及其表现规律、技巧和要点，能自主进行任务操作。</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asciiTheme="minorEastAsia" w:hAnsiTheme="minorEastAsia"/>
          <w:b/>
          <w:bCs/>
          <w:sz w:val="24"/>
          <w:szCs w:val="24"/>
        </w:rPr>
        <w:t>6</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w:t>
      </w:r>
      <w:r>
        <w:rPr>
          <w:rFonts w:asciiTheme="minorEastAsia" w:hAnsiTheme="minorEastAsia"/>
          <w:b/>
          <w:bCs/>
          <w:sz w:val="24"/>
          <w:szCs w:val="24"/>
        </w:rPr>
        <w:t>1+X</w:t>
      </w:r>
      <w:r>
        <w:rPr>
          <w:rFonts w:hint="eastAsia" w:asciiTheme="minorEastAsia" w:hAnsiTheme="minorEastAsia"/>
          <w:b/>
          <w:bCs/>
          <w:sz w:val="24"/>
          <w:szCs w:val="24"/>
        </w:rPr>
        <w:t>界面设计考证（实操）</w:t>
      </w:r>
    </w:p>
    <w:p>
      <w:pPr>
        <w:pStyle w:val="25"/>
        <w:numPr>
          <w:ilvl w:val="0"/>
          <w:numId w:val="9"/>
        </w:numPr>
        <w:spacing w:before="156" w:beforeLines="50" w:after="156" w:afterLines="50" w:line="360" w:lineRule="auto"/>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：180</w:t>
      </w:r>
    </w:p>
    <w:p>
      <w:pPr>
        <w:pStyle w:val="25"/>
        <w:numPr>
          <w:ilvl w:val="0"/>
          <w:numId w:val="9"/>
        </w:numPr>
        <w:spacing w:before="156" w:beforeLines="50" w:after="156" w:afterLines="50" w:line="360" w:lineRule="auto"/>
        <w:ind w:left="422" w:firstLine="4"/>
        <w:contextualSpacing/>
        <w:rPr>
          <w:rFonts w:asciiTheme="minorEastAsia" w:hAnsiTheme="minorEastAsia"/>
          <w:sz w:val="24"/>
          <w:szCs w:val="24"/>
        </w:rPr>
      </w:pPr>
      <w:r>
        <w:rPr>
          <w:rFonts w:hint="eastAsia" w:asciiTheme="minorEastAsia" w:hAnsiTheme="minorEastAsia"/>
          <w:sz w:val="24"/>
          <w:szCs w:val="24"/>
        </w:rPr>
        <w:t>课程目标：能达到界面设计职业技能（初级）实操能力要求。</w:t>
      </w:r>
    </w:p>
    <w:p>
      <w:pPr>
        <w:pStyle w:val="25"/>
        <w:numPr>
          <w:ilvl w:val="0"/>
          <w:numId w:val="9"/>
        </w:numPr>
        <w:spacing w:before="156" w:beforeLines="50" w:after="156" w:afterLines="50" w:line="360" w:lineRule="auto"/>
        <w:ind w:left="422" w:firstLine="4"/>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851"/>
        <w:contextualSpacing/>
        <w:rPr>
          <w:rFonts w:asciiTheme="minorEastAsia" w:hAnsiTheme="minorEastAsia"/>
          <w:sz w:val="24"/>
          <w:szCs w:val="24"/>
        </w:rPr>
      </w:pPr>
      <w:r>
        <w:rPr>
          <w:rFonts w:hint="eastAsia" w:asciiTheme="minorEastAsia" w:hAnsiTheme="minorEastAsia"/>
          <w:sz w:val="24"/>
          <w:szCs w:val="24"/>
        </w:rPr>
        <w:t>Photoshop基础使用；Illustrator基础使用；界面设计实操。</w:t>
      </w:r>
    </w:p>
    <w:p>
      <w:pPr>
        <w:pStyle w:val="25"/>
        <w:numPr>
          <w:ilvl w:val="0"/>
          <w:numId w:val="9"/>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采用基础理论知识结合企业实际项目的形式，以任务驱动方式推进，以腾讯出品的设计项目为原型搭建内容架构，将设计基础、平面设计、界面设计等模块的核心内容与《等级标准》中的知识点高度融合，结构清晰、理实结合，使学生在鲜活案例和实战项目中掌握平面构成、色彩基础、版式设计、图形设计、软件基础、开发流程、设计规范、交互设计、视觉基础、设计交付等知识与技能，并能围绕核心考点加强备考训练，顺利达成考证要求。</w:t>
      </w:r>
      <w:r>
        <w:rPr>
          <w:rFonts w:asciiTheme="minorEastAsia" w:hAnsiTheme="minorEastAsia"/>
          <w:sz w:val="24"/>
          <w:szCs w:val="24"/>
        </w:rPr>
        <w:t xml:space="preserve"> </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asciiTheme="minorEastAsia" w:hAnsiTheme="minorEastAsia"/>
          <w:b/>
          <w:bCs/>
          <w:sz w:val="24"/>
          <w:szCs w:val="24"/>
        </w:rPr>
        <w:t>7</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w:t>
      </w:r>
      <w:r>
        <w:rPr>
          <w:rFonts w:asciiTheme="minorEastAsia" w:hAnsiTheme="minorEastAsia"/>
          <w:b/>
          <w:bCs/>
          <w:sz w:val="24"/>
          <w:szCs w:val="24"/>
        </w:rPr>
        <w:t>1+X</w:t>
      </w:r>
      <w:r>
        <w:rPr>
          <w:rFonts w:hint="eastAsia" w:asciiTheme="minorEastAsia" w:hAnsiTheme="minorEastAsia"/>
          <w:b/>
          <w:bCs/>
          <w:sz w:val="24"/>
          <w:szCs w:val="24"/>
        </w:rPr>
        <w:t>界面设计考证（理论）</w:t>
      </w:r>
    </w:p>
    <w:p>
      <w:pPr>
        <w:pStyle w:val="25"/>
        <w:numPr>
          <w:ilvl w:val="0"/>
          <w:numId w:val="10"/>
        </w:numPr>
        <w:spacing w:before="156" w:beforeLines="50" w:after="156" w:afterLines="50" w:line="360" w:lineRule="auto"/>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w:t>
      </w:r>
      <w:r>
        <w:rPr>
          <w:rFonts w:asciiTheme="minorEastAsia" w:hAnsiTheme="minorEastAsia"/>
          <w:sz w:val="24"/>
          <w:szCs w:val="24"/>
        </w:rPr>
        <w:t>36</w:t>
      </w:r>
    </w:p>
    <w:p>
      <w:pPr>
        <w:pStyle w:val="25"/>
        <w:numPr>
          <w:ilvl w:val="0"/>
          <w:numId w:val="10"/>
        </w:numPr>
        <w:spacing w:before="156" w:beforeLines="50" w:after="156" w:afterLines="50" w:line="360" w:lineRule="auto"/>
        <w:ind w:left="422" w:firstLine="4"/>
        <w:contextualSpacing/>
        <w:rPr>
          <w:rFonts w:asciiTheme="minorEastAsia" w:hAnsiTheme="minorEastAsia"/>
          <w:sz w:val="24"/>
          <w:szCs w:val="24"/>
        </w:rPr>
      </w:pPr>
      <w:r>
        <w:rPr>
          <w:rFonts w:hint="eastAsia" w:asciiTheme="minorEastAsia" w:hAnsiTheme="minorEastAsia"/>
          <w:sz w:val="24"/>
          <w:szCs w:val="24"/>
        </w:rPr>
        <w:t>课程目标：能达到界面设计职业技能（初级）理论水平要求。</w:t>
      </w:r>
    </w:p>
    <w:p>
      <w:pPr>
        <w:pStyle w:val="25"/>
        <w:numPr>
          <w:ilvl w:val="0"/>
          <w:numId w:val="10"/>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426" w:leftChars="133" w:firstLine="422" w:firstLineChars="176"/>
        <w:contextualSpacing/>
        <w:rPr>
          <w:rFonts w:asciiTheme="minorEastAsia" w:hAnsiTheme="minorEastAsia"/>
          <w:sz w:val="24"/>
          <w:szCs w:val="24"/>
        </w:rPr>
      </w:pPr>
      <w:r>
        <w:rPr>
          <w:rFonts w:hint="eastAsia" w:asciiTheme="minorEastAsia" w:hAnsiTheme="minorEastAsia"/>
          <w:sz w:val="24"/>
          <w:szCs w:val="24"/>
        </w:rPr>
        <w:t>平面构成原理；色彩搭配理论；版式设计理论；交互设计理论。</w:t>
      </w:r>
    </w:p>
    <w:p>
      <w:pPr>
        <w:pStyle w:val="25"/>
        <w:numPr>
          <w:ilvl w:val="0"/>
          <w:numId w:val="10"/>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numPr>
          <w:ilvl w:val="0"/>
          <w:numId w:val="11"/>
        </w:numPr>
        <w:spacing w:before="156" w:beforeLines="50" w:after="156" w:afterLines="50" w:line="360" w:lineRule="auto"/>
        <w:ind w:left="0" w:firstLine="422" w:firstLineChars="176"/>
        <w:contextualSpacing/>
        <w:rPr>
          <w:rFonts w:asciiTheme="minorEastAsia" w:hAnsiTheme="minorEastAsia"/>
          <w:b/>
          <w:sz w:val="24"/>
          <w:szCs w:val="24"/>
        </w:rPr>
      </w:pPr>
      <w:r>
        <w:rPr>
          <w:rFonts w:hint="eastAsia" w:asciiTheme="minorEastAsia" w:hAnsiTheme="minorEastAsia"/>
          <w:sz w:val="24"/>
          <w:szCs w:val="24"/>
        </w:rPr>
        <w:t>采用基础理论知识结合企业实际项目的形式，以任务驱动方式推进，以腾讯出品的设计项目为原型搭建内容架构，将设计基础、平面设计、界面设计等模块的核心内容与《等级标准》中的知识点高度融合，结构清晰、理实结合，使学生在鲜活案例和实战项目中掌握平面构成、色彩基础、版式设计、图形设计、软件基础、开发流程、设计规范、交互设计、视觉基础、设计交付等知识与技能，并能围绕核心考点加强备考训练，顺利达成考证要求。</w:t>
      </w:r>
    </w:p>
    <w:p>
      <w:pPr>
        <w:pStyle w:val="25"/>
        <w:numPr>
          <w:ilvl w:val="0"/>
          <w:numId w:val="11"/>
        </w:numPr>
        <w:spacing w:before="156" w:beforeLines="50" w:after="156" w:afterLines="50" w:line="360" w:lineRule="auto"/>
        <w:ind w:left="0" w:firstLine="424" w:firstLineChars="176"/>
        <w:contextualSpacing/>
        <w:rPr>
          <w:rFonts w:asciiTheme="minorEastAsia" w:hAnsiTheme="minorEastAsia"/>
          <w:b/>
          <w:sz w:val="24"/>
          <w:szCs w:val="24"/>
        </w:rPr>
      </w:pPr>
      <w:r>
        <w:rPr>
          <w:rFonts w:hint="eastAsia" w:asciiTheme="minorEastAsia" w:hAnsiTheme="minorEastAsia"/>
          <w:b/>
          <w:sz w:val="24"/>
          <w:szCs w:val="24"/>
        </w:rPr>
        <w:t>专业方向课程</w:t>
      </w:r>
    </w:p>
    <w:p>
      <w:pPr>
        <w:spacing w:line="360" w:lineRule="auto"/>
        <w:ind w:left="426"/>
        <w:rPr>
          <w:rFonts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lang w:eastAsia="zh-CN"/>
        </w:rPr>
        <w:t>.</w:t>
      </w:r>
      <w:r>
        <w:rPr>
          <w:rFonts w:hint="eastAsia" w:ascii="宋体" w:hAnsi="宋体" w:eastAsia="宋体"/>
          <w:b/>
          <w:bCs/>
          <w:sz w:val="24"/>
          <w:szCs w:val="24"/>
        </w:rPr>
        <w:t>课程名称：版式设计</w:t>
      </w:r>
    </w:p>
    <w:p>
      <w:pPr>
        <w:pStyle w:val="24"/>
        <w:widowControl/>
        <w:numPr>
          <w:ilvl w:val="0"/>
          <w:numId w:val="12"/>
        </w:numPr>
        <w:spacing w:line="360" w:lineRule="auto"/>
        <w:ind w:firstLineChars="0"/>
        <w:jc w:val="left"/>
        <w:rPr>
          <w:rFonts w:ascii="宋体" w:hAnsi="宋体" w:eastAsia="宋体"/>
          <w:bCs/>
          <w:sz w:val="24"/>
          <w:szCs w:val="24"/>
        </w:rPr>
      </w:pPr>
      <w:r>
        <w:rPr>
          <w:rFonts w:ascii="宋体" w:hAnsi="宋体" w:eastAsia="宋体"/>
          <w:bCs/>
          <w:sz w:val="24"/>
          <w:szCs w:val="24"/>
        </w:rPr>
        <w:t>参考学时</w:t>
      </w:r>
      <w:r>
        <w:rPr>
          <w:rFonts w:hint="eastAsia" w:ascii="宋体" w:hAnsi="宋体" w:eastAsia="宋体"/>
          <w:bCs/>
          <w:sz w:val="24"/>
          <w:szCs w:val="24"/>
        </w:rPr>
        <w:t>：</w:t>
      </w:r>
      <w:r>
        <w:rPr>
          <w:rFonts w:ascii="宋体" w:hAnsi="宋体" w:eastAsia="宋体"/>
          <w:bCs/>
          <w:sz w:val="24"/>
          <w:szCs w:val="24"/>
        </w:rPr>
        <w:t>90</w:t>
      </w:r>
    </w:p>
    <w:p>
      <w:pPr>
        <w:pStyle w:val="24"/>
        <w:numPr>
          <w:ilvl w:val="0"/>
          <w:numId w:val="12"/>
        </w:numPr>
        <w:spacing w:line="360" w:lineRule="auto"/>
        <w:ind w:firstLineChars="0"/>
        <w:rPr>
          <w:rFonts w:ascii="宋体" w:hAnsi="宋体" w:eastAsia="宋体" w:cs="宋体"/>
          <w:kern w:val="0"/>
          <w:sz w:val="24"/>
          <w:szCs w:val="24"/>
        </w:rPr>
      </w:pPr>
      <w:r>
        <w:rPr>
          <w:rFonts w:hint="eastAsia" w:ascii="宋体" w:hAnsi="宋体" w:eastAsia="宋体"/>
          <w:bCs/>
          <w:sz w:val="24"/>
          <w:szCs w:val="24"/>
        </w:rPr>
        <w:t>课程目标：</w:t>
      </w:r>
    </w:p>
    <w:p>
      <w:pPr>
        <w:spacing w:line="360" w:lineRule="auto"/>
        <w:ind w:left="426"/>
        <w:rPr>
          <w:rFonts w:ascii="宋体" w:hAnsi="宋体" w:eastAsia="宋体" w:cs="宋体"/>
          <w:kern w:val="0"/>
          <w:sz w:val="24"/>
          <w:szCs w:val="24"/>
        </w:rPr>
      </w:pPr>
      <w:r>
        <w:rPr>
          <w:rFonts w:hint="eastAsia" w:ascii="宋体" w:hAnsi="宋体" w:eastAsia="宋体"/>
          <w:kern w:val="0"/>
          <w:sz w:val="24"/>
          <w:szCs w:val="24"/>
        </w:rPr>
        <w:t>达到</w:t>
      </w:r>
      <w:r>
        <w:rPr>
          <w:rFonts w:hint="eastAsia" w:ascii="宋体" w:hAnsi="宋体" w:eastAsia="宋体"/>
          <w:sz w:val="24"/>
          <w:szCs w:val="24"/>
        </w:rPr>
        <w:t>平面设计中版式设计的基本要求，并掌握知识和技巧</w:t>
      </w:r>
      <w:r>
        <w:rPr>
          <w:rFonts w:hint="eastAsia" w:ascii="宋体" w:hAnsi="宋体" w:eastAsia="宋体"/>
          <w:kern w:val="0"/>
          <w:sz w:val="24"/>
          <w:szCs w:val="24"/>
        </w:rPr>
        <w:t>。</w:t>
      </w:r>
    </w:p>
    <w:p>
      <w:pPr>
        <w:pStyle w:val="24"/>
        <w:widowControl/>
        <w:numPr>
          <w:ilvl w:val="0"/>
          <w:numId w:val="13"/>
        </w:numPr>
        <w:spacing w:line="360" w:lineRule="auto"/>
        <w:ind w:firstLineChars="0"/>
        <w:jc w:val="left"/>
        <w:rPr>
          <w:rFonts w:ascii="宋体" w:hAnsi="宋体" w:eastAsia="宋体"/>
          <w:kern w:val="0"/>
          <w:sz w:val="24"/>
          <w:szCs w:val="24"/>
        </w:rPr>
      </w:pPr>
      <w:r>
        <w:rPr>
          <w:rFonts w:hint="eastAsia" w:ascii="宋体" w:hAnsi="宋体" w:eastAsia="宋体"/>
          <w:kern w:val="0"/>
          <w:sz w:val="24"/>
          <w:szCs w:val="24"/>
        </w:rPr>
        <w:t>主要教学内容：</w:t>
      </w:r>
    </w:p>
    <w:p>
      <w:pPr>
        <w:widowControl/>
        <w:spacing w:line="360" w:lineRule="auto"/>
        <w:ind w:left="426"/>
        <w:jc w:val="left"/>
        <w:rPr>
          <w:rFonts w:ascii="宋体" w:hAnsi="宋体" w:eastAsia="宋体"/>
          <w:kern w:val="0"/>
          <w:sz w:val="24"/>
          <w:szCs w:val="24"/>
        </w:rPr>
      </w:pPr>
      <w:r>
        <w:rPr>
          <w:rFonts w:hint="eastAsia" w:ascii="宋体" w:hAnsi="宋体" w:eastAsia="宋体"/>
          <w:sz w:val="24"/>
          <w:szCs w:val="24"/>
        </w:rPr>
        <w:t>版式设计的思维训练</w:t>
      </w:r>
      <w:r>
        <w:rPr>
          <w:rFonts w:hint="eastAsia" w:ascii="宋体" w:hAnsi="宋体" w:eastAsia="宋体"/>
          <w:kern w:val="0"/>
          <w:sz w:val="24"/>
          <w:szCs w:val="24"/>
        </w:rPr>
        <w:t>。</w:t>
      </w:r>
    </w:p>
    <w:p>
      <w:pPr>
        <w:pStyle w:val="24"/>
        <w:widowControl/>
        <w:numPr>
          <w:ilvl w:val="0"/>
          <w:numId w:val="13"/>
        </w:numPr>
        <w:spacing w:line="360" w:lineRule="auto"/>
        <w:ind w:firstLineChars="0"/>
        <w:jc w:val="left"/>
        <w:rPr>
          <w:rFonts w:ascii="宋体" w:hAnsi="宋体" w:eastAsia="宋体"/>
          <w:kern w:val="0"/>
          <w:sz w:val="24"/>
          <w:szCs w:val="24"/>
        </w:rPr>
      </w:pPr>
      <w:r>
        <w:rPr>
          <w:rFonts w:hint="eastAsia" w:ascii="宋体" w:hAnsi="宋体" w:eastAsia="宋体"/>
          <w:kern w:val="0"/>
          <w:sz w:val="24"/>
          <w:szCs w:val="24"/>
        </w:rPr>
        <w:t>教学要求：</w:t>
      </w:r>
    </w:p>
    <w:p>
      <w:pPr>
        <w:pStyle w:val="25"/>
        <w:spacing w:before="156" w:beforeLines="50" w:after="156" w:afterLines="50" w:line="360" w:lineRule="auto"/>
        <w:ind w:left="426"/>
        <w:contextualSpacing/>
        <w:rPr>
          <w:rFonts w:asciiTheme="minorEastAsia" w:hAnsiTheme="minorEastAsia"/>
          <w:b/>
          <w:bCs/>
          <w:sz w:val="24"/>
          <w:szCs w:val="24"/>
        </w:rPr>
      </w:pPr>
      <w:r>
        <w:rPr>
          <w:rFonts w:hint="eastAsia" w:ascii="宋体" w:hAnsi="宋体" w:eastAsia="宋体"/>
          <w:kern w:val="0"/>
          <w:sz w:val="24"/>
          <w:szCs w:val="24"/>
        </w:rPr>
        <w:t>通过学习版式设计</w:t>
      </w:r>
      <w:r>
        <w:rPr>
          <w:rFonts w:hint="eastAsia" w:ascii="宋体" w:hAnsi="宋体" w:eastAsia="宋体"/>
          <w:sz w:val="24"/>
          <w:szCs w:val="24"/>
        </w:rPr>
        <w:t>的基本原理</w:t>
      </w:r>
      <w:r>
        <w:rPr>
          <w:rFonts w:hint="eastAsia" w:ascii="宋体" w:hAnsi="宋体" w:eastAsia="宋体"/>
          <w:kern w:val="0"/>
          <w:sz w:val="24"/>
          <w:szCs w:val="24"/>
        </w:rPr>
        <w:t>及其表现规律、技巧和要点，能自主进行任务操作</w:t>
      </w:r>
    </w:p>
    <w:p>
      <w:pPr>
        <w:pStyle w:val="25"/>
        <w:spacing w:before="156" w:beforeLines="50" w:after="156" w:afterLines="50" w:line="360" w:lineRule="auto"/>
        <w:ind w:left="426"/>
        <w:contextualSpacing/>
        <w:rPr>
          <w:rFonts w:asciiTheme="minorEastAsia" w:hAnsiTheme="minorEastAsia"/>
          <w:b/>
          <w:bCs/>
          <w:sz w:val="24"/>
          <w:szCs w:val="24"/>
        </w:rPr>
      </w:pPr>
      <w:r>
        <w:rPr>
          <w:rFonts w:asciiTheme="minorEastAsia" w:hAnsiTheme="minorEastAsia"/>
          <w:b/>
          <w:bCs/>
          <w:sz w:val="24"/>
          <w:szCs w:val="24"/>
        </w:rPr>
        <w:t>2</w:t>
      </w:r>
      <w:r>
        <w:rPr>
          <w:rFonts w:hint="eastAsia" w:asciiTheme="minorEastAsia" w:hAnsiTheme="minorEastAsia"/>
          <w:b/>
          <w:bCs/>
          <w:sz w:val="24"/>
          <w:szCs w:val="24"/>
          <w:lang w:eastAsia="zh-CN"/>
        </w:rPr>
        <w:t>.</w:t>
      </w:r>
      <w:r>
        <w:rPr>
          <w:rFonts w:hint="eastAsia" w:asciiTheme="minorEastAsia" w:hAnsiTheme="minorEastAsia"/>
          <w:b/>
          <w:bCs/>
          <w:sz w:val="24"/>
          <w:szCs w:val="24"/>
        </w:rPr>
        <w:t>VI设计</w:t>
      </w:r>
    </w:p>
    <w:p>
      <w:pPr>
        <w:pStyle w:val="25"/>
        <w:numPr>
          <w:ilvl w:val="0"/>
          <w:numId w:val="13"/>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参考学时：108</w:t>
      </w:r>
    </w:p>
    <w:p>
      <w:pPr>
        <w:pStyle w:val="25"/>
        <w:numPr>
          <w:ilvl w:val="0"/>
          <w:numId w:val="13"/>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课程目标：能自主根据主题进行设计创作。达到VI设计相关要求，掌握一定的表现本领。</w:t>
      </w:r>
    </w:p>
    <w:p>
      <w:pPr>
        <w:pStyle w:val="25"/>
        <w:numPr>
          <w:ilvl w:val="0"/>
          <w:numId w:val="13"/>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426" w:leftChars="133" w:firstLine="422" w:firstLineChars="176"/>
        <w:contextualSpacing/>
        <w:rPr>
          <w:rFonts w:asciiTheme="minorEastAsia" w:hAnsiTheme="minorEastAsia"/>
          <w:sz w:val="24"/>
          <w:szCs w:val="24"/>
        </w:rPr>
      </w:pPr>
      <w:r>
        <w:rPr>
          <w:rFonts w:hint="eastAsia" w:asciiTheme="minorEastAsia" w:hAnsiTheme="minorEastAsia"/>
          <w:sz w:val="24"/>
          <w:szCs w:val="24"/>
        </w:rPr>
        <w:t>运用设计软件进行VI设计技术训练（创意思维、审美意义、软件技术、商业特质等）。</w:t>
      </w:r>
    </w:p>
    <w:p>
      <w:pPr>
        <w:pStyle w:val="25"/>
        <w:numPr>
          <w:ilvl w:val="0"/>
          <w:numId w:val="14"/>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spacing w:before="156" w:beforeLines="50" w:after="156" w:afterLines="50" w:line="360" w:lineRule="auto"/>
        <w:ind w:left="426" w:leftChars="133" w:firstLine="422" w:firstLineChars="176"/>
        <w:contextualSpacing/>
        <w:rPr>
          <w:rFonts w:asciiTheme="minorEastAsia" w:hAnsiTheme="minorEastAsia"/>
          <w:sz w:val="24"/>
          <w:szCs w:val="24"/>
        </w:rPr>
      </w:pPr>
      <w:r>
        <w:rPr>
          <w:rFonts w:hint="eastAsia" w:asciiTheme="minorEastAsia" w:hAnsiTheme="minorEastAsia"/>
          <w:sz w:val="24"/>
          <w:szCs w:val="24"/>
        </w:rPr>
        <w:t>通过学习和训练，要求学生掌握VI设计的创作语言，接受正确技术方法的训练，了解VI设计基础知识以及其表现规律、技巧和要点，能自主根据主题进行设计创作。</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asciiTheme="minorEastAsia" w:hAnsiTheme="minorEastAsia"/>
          <w:b/>
          <w:bCs/>
          <w:sz w:val="24"/>
          <w:szCs w:val="24"/>
        </w:rPr>
        <w:t>3</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：广告设计</w:t>
      </w:r>
    </w:p>
    <w:p>
      <w:pPr>
        <w:pStyle w:val="25"/>
        <w:numPr>
          <w:ilvl w:val="0"/>
          <w:numId w:val="14"/>
        </w:numPr>
        <w:spacing w:before="156" w:beforeLines="50" w:after="156" w:afterLines="50" w:line="360" w:lineRule="auto"/>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：108</w:t>
      </w:r>
    </w:p>
    <w:p>
      <w:pPr>
        <w:pStyle w:val="25"/>
        <w:numPr>
          <w:ilvl w:val="0"/>
          <w:numId w:val="14"/>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课程目标：</w:t>
      </w:r>
    </w:p>
    <w:p>
      <w:pPr>
        <w:pStyle w:val="25"/>
        <w:spacing w:before="156" w:beforeLines="50" w:after="156" w:afterLines="50" w:line="360" w:lineRule="auto"/>
        <w:ind w:left="426" w:leftChars="133" w:firstLine="422" w:firstLineChars="176"/>
        <w:contextualSpacing/>
        <w:rPr>
          <w:rFonts w:asciiTheme="minorEastAsia" w:hAnsiTheme="minorEastAsia"/>
          <w:sz w:val="24"/>
          <w:szCs w:val="24"/>
        </w:rPr>
      </w:pPr>
      <w:r>
        <w:rPr>
          <w:rFonts w:hint="eastAsia" w:asciiTheme="minorEastAsia" w:hAnsiTheme="minorEastAsia"/>
          <w:sz w:val="24"/>
          <w:szCs w:val="24"/>
        </w:rPr>
        <w:t>能自主根据主题进行设计创作,达到广告设计与制作相关要求，掌握一定的表现本领。</w:t>
      </w:r>
    </w:p>
    <w:p>
      <w:pPr>
        <w:pStyle w:val="25"/>
        <w:numPr>
          <w:ilvl w:val="0"/>
          <w:numId w:val="15"/>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运用设计软件进行广告设计与制作技术训练（创意思维、审美意义、软件技术、商业特质等）。</w:t>
      </w:r>
    </w:p>
    <w:p>
      <w:pPr>
        <w:pStyle w:val="25"/>
        <w:numPr>
          <w:ilvl w:val="0"/>
          <w:numId w:val="15"/>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通过学习和训练，要求学生掌握广告设计与制作的创作语言，接受正确技术方法的训练，了解广告设计与制作基础知识以及其表现规律、技巧和要点，能自主根据主题进行设计创作。</w:t>
      </w:r>
    </w:p>
    <w:p>
      <w:pPr>
        <w:pStyle w:val="25"/>
        <w:spacing w:before="156" w:beforeLines="50" w:after="156" w:afterLines="50" w:line="360" w:lineRule="auto"/>
        <w:ind w:left="0" w:firstLine="422" w:firstLineChars="176"/>
        <w:contextualSpacing/>
        <w:rPr>
          <w:rFonts w:asciiTheme="minorEastAsia" w:hAnsiTheme="minorEastAsia"/>
          <w:sz w:val="24"/>
          <w:szCs w:val="24"/>
        </w:rPr>
      </w:pPr>
    </w:p>
    <w:p>
      <w:pPr>
        <w:pStyle w:val="24"/>
        <w:numPr>
          <w:ilvl w:val="0"/>
          <w:numId w:val="11"/>
        </w:numPr>
        <w:overflowPunct w:val="0"/>
        <w:adjustRightInd w:val="0"/>
        <w:spacing w:before="156" w:beforeLines="50" w:after="156" w:afterLines="50" w:line="360" w:lineRule="auto"/>
        <w:ind w:left="0" w:firstLine="424" w:firstLineChars="176"/>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专业限选课程</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hint="eastAsia" w:asciiTheme="minorEastAsia" w:hAnsiTheme="minorEastAsia"/>
          <w:b/>
          <w:bCs/>
          <w:sz w:val="24"/>
          <w:szCs w:val="24"/>
        </w:rPr>
        <w:t>1</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：中外美术史</w:t>
      </w:r>
    </w:p>
    <w:p>
      <w:pPr>
        <w:pStyle w:val="25"/>
        <w:numPr>
          <w:ilvl w:val="0"/>
          <w:numId w:val="14"/>
        </w:numPr>
        <w:spacing w:before="156" w:beforeLines="50" w:after="156" w:afterLines="50" w:line="360" w:lineRule="auto"/>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：34</w:t>
      </w:r>
    </w:p>
    <w:p>
      <w:pPr>
        <w:pStyle w:val="25"/>
        <w:numPr>
          <w:ilvl w:val="0"/>
          <w:numId w:val="14"/>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课程目标：</w:t>
      </w:r>
    </w:p>
    <w:p>
      <w:pPr>
        <w:pStyle w:val="25"/>
        <w:spacing w:before="156" w:beforeLines="50" w:after="156" w:afterLines="50" w:line="360" w:lineRule="auto"/>
        <w:ind w:left="422"/>
        <w:contextualSpacing/>
        <w:rPr>
          <w:rFonts w:asciiTheme="minorEastAsia" w:hAnsiTheme="minorEastAsia"/>
          <w:sz w:val="24"/>
          <w:szCs w:val="24"/>
        </w:rPr>
      </w:pPr>
      <w:r>
        <w:rPr>
          <w:rFonts w:hint="eastAsia" w:asciiTheme="minorEastAsia" w:hAnsiTheme="minorEastAsia"/>
          <w:sz w:val="24"/>
          <w:szCs w:val="24"/>
        </w:rPr>
        <w:t>通过本课程的学习，使学生了解中外美术史的发展，丰富和提高对中外美术历史及理论方面的素养，提高审美能力，把握社会的演变和发展规律，培养正确的美学理念，为学生提高自身素质与审美观念奠定坚实的基础。</w:t>
      </w:r>
    </w:p>
    <w:p>
      <w:pPr>
        <w:pStyle w:val="25"/>
        <w:numPr>
          <w:ilvl w:val="0"/>
          <w:numId w:val="16"/>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0" w:firstLine="424" w:firstLineChars="177"/>
        <w:contextualSpacing/>
        <w:rPr>
          <w:rFonts w:asciiTheme="minorEastAsia" w:hAnsiTheme="minorEastAsia"/>
          <w:sz w:val="24"/>
          <w:szCs w:val="24"/>
        </w:rPr>
      </w:pPr>
      <w:r>
        <w:rPr>
          <w:rFonts w:hint="eastAsia" w:asciiTheme="minorEastAsia" w:hAnsiTheme="minorEastAsia"/>
          <w:sz w:val="24"/>
          <w:szCs w:val="24"/>
        </w:rPr>
        <w:t>了解东西方美术的发生、发展的概况，认识艺术的流派、代表性画家及其作品，研究艺术的时代特征和艺术的发展规律，学会鉴赏世界多民族的艺术。</w:t>
      </w:r>
    </w:p>
    <w:p>
      <w:pPr>
        <w:pStyle w:val="25"/>
        <w:numPr>
          <w:ilvl w:val="0"/>
          <w:numId w:val="17"/>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本课程的教学以历史发展为脉络，运用多媒体进行典型实例分析介绍，让学生更加直观的认识艺术作品，充分发挥学生的主体作用，使其掌握“活”的美术史论的知识。在讲授上应有启发性，使学生了解美术创作与发展的历史过程，理解各历史时期经典作品的特征，把握美术创作的发展规律。</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asciiTheme="minorEastAsia" w:hAnsiTheme="minorEastAsia"/>
          <w:b/>
          <w:bCs/>
          <w:sz w:val="24"/>
          <w:szCs w:val="24"/>
        </w:rPr>
        <w:t>2</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：中外设计史</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：36</w:t>
      </w:r>
    </w:p>
    <w:p>
      <w:pPr>
        <w:pStyle w:val="25"/>
        <w:numPr>
          <w:ilvl w:val="0"/>
          <w:numId w:val="17"/>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课程目标：</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通过本课程的教学，整体性了解艺术设计史发展的脉络，掌握各个历史时期重要设计学派、设计风格、设计家的设计思想和历史经典作品，激发对设计艺术学习的历史责任感，培养对设计艺术理论的认知与思考力，帮助学生形成具有独特视角的研究领域，扩大自己对该课程更深层次的探索。</w:t>
      </w:r>
    </w:p>
    <w:p>
      <w:pPr>
        <w:pStyle w:val="25"/>
        <w:numPr>
          <w:ilvl w:val="0"/>
          <w:numId w:val="17"/>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本课程系统讲授了中国与外国不同历史时期的艺术设计实例，能够体会世界各国艺术设计的伟大创造和光辉成就，感受世界各国各历史时期艺术设计的特色和民族风格，从世界设计文化中借鉴其卓越的设计意匠和方法。</w:t>
      </w:r>
    </w:p>
    <w:p>
      <w:pPr>
        <w:pStyle w:val="25"/>
        <w:numPr>
          <w:ilvl w:val="0"/>
          <w:numId w:val="17"/>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spacing w:line="360" w:lineRule="auto"/>
        <w:ind w:firstLine="424" w:firstLineChars="177"/>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本课程采用多媒体教学，注重基础训练与基础知识和技能的讲解与示例。对不同时期，各个风格学派和设计师进行了系统的研究、归纳、整理和讲解。通过增强对于艺术设计的认识，进一步提高设计能力。根据学生的兴趣与特长通过课程设计着力提高学生的方案构思能力和综合设计能力。</w:t>
      </w:r>
    </w:p>
    <w:p>
      <w:pPr>
        <w:spacing w:line="360" w:lineRule="auto"/>
        <w:ind w:firstLine="426" w:firstLineChars="177"/>
        <w:rPr>
          <w:rFonts w:ascii="宋体" w:hAnsi="宋体" w:eastAsia="宋体"/>
          <w:b/>
          <w:bCs/>
          <w:sz w:val="24"/>
          <w:szCs w:val="24"/>
        </w:rPr>
      </w:pPr>
      <w:r>
        <w:rPr>
          <w:rFonts w:hint="eastAsia" w:ascii="宋体" w:hAnsi="宋体" w:eastAsia="宋体"/>
          <w:b/>
          <w:bCs/>
          <w:sz w:val="24"/>
          <w:szCs w:val="24"/>
        </w:rPr>
        <w:t>3</w:t>
      </w:r>
      <w:r>
        <w:rPr>
          <w:rFonts w:hint="eastAsia" w:ascii="宋体" w:hAnsi="宋体" w:eastAsia="宋体"/>
          <w:b/>
          <w:bCs/>
          <w:sz w:val="24"/>
          <w:szCs w:val="24"/>
          <w:lang w:eastAsia="zh-CN"/>
        </w:rPr>
        <w:t>.</w:t>
      </w:r>
      <w:r>
        <w:rPr>
          <w:rFonts w:hint="eastAsia" w:ascii="宋体" w:hAnsi="宋体" w:eastAsia="宋体"/>
          <w:b/>
          <w:bCs/>
          <w:sz w:val="24"/>
          <w:szCs w:val="24"/>
        </w:rPr>
        <w:t>课程名称：思维导图</w:t>
      </w:r>
    </w:p>
    <w:p>
      <w:pPr>
        <w:pStyle w:val="24"/>
        <w:widowControl/>
        <w:numPr>
          <w:ilvl w:val="0"/>
          <w:numId w:val="17"/>
        </w:numPr>
        <w:spacing w:line="360" w:lineRule="auto"/>
        <w:ind w:firstLineChars="0"/>
        <w:rPr>
          <w:rFonts w:ascii="宋体" w:hAnsi="宋体" w:eastAsia="宋体"/>
          <w:kern w:val="0"/>
          <w:sz w:val="24"/>
          <w:szCs w:val="24"/>
        </w:rPr>
      </w:pPr>
      <w:r>
        <w:rPr>
          <w:rFonts w:ascii="宋体" w:hAnsi="宋体" w:eastAsia="宋体"/>
          <w:bCs/>
          <w:sz w:val="24"/>
          <w:szCs w:val="24"/>
        </w:rPr>
        <w:t>参考学时</w:t>
      </w:r>
      <w:r>
        <w:rPr>
          <w:rFonts w:hint="eastAsia" w:ascii="宋体" w:hAnsi="宋体" w:eastAsia="宋体"/>
          <w:bCs/>
          <w:sz w:val="24"/>
          <w:szCs w:val="24"/>
        </w:rPr>
        <w:t>：</w:t>
      </w:r>
      <w:r>
        <w:rPr>
          <w:rFonts w:ascii="宋体" w:hAnsi="宋体" w:eastAsia="宋体"/>
          <w:bCs/>
          <w:sz w:val="24"/>
          <w:szCs w:val="24"/>
        </w:rPr>
        <w:t>72</w:t>
      </w:r>
    </w:p>
    <w:p>
      <w:pPr>
        <w:spacing w:line="360" w:lineRule="auto"/>
        <w:ind w:firstLine="424" w:firstLineChars="177"/>
        <w:rPr>
          <w:rFonts w:ascii="宋体" w:hAnsi="宋体" w:eastAsia="宋体"/>
          <w:kern w:val="0"/>
          <w:sz w:val="24"/>
          <w:szCs w:val="24"/>
        </w:rPr>
      </w:pPr>
      <w:r>
        <w:rPr>
          <w:rFonts w:hint="eastAsia" w:ascii="宋体" w:hAnsi="宋体" w:eastAsia="宋体"/>
          <w:bCs/>
          <w:sz w:val="24"/>
          <w:szCs w:val="24"/>
        </w:rPr>
        <w:t>课程目标：</w:t>
      </w:r>
      <w:r>
        <w:rPr>
          <w:rFonts w:hint="eastAsia" w:ascii="宋体" w:hAnsi="宋体" w:eastAsia="宋体"/>
          <w:kern w:val="0"/>
          <w:sz w:val="24"/>
          <w:szCs w:val="24"/>
        </w:rPr>
        <w:t>达到</w:t>
      </w:r>
      <w:r>
        <w:rPr>
          <w:rFonts w:hint="eastAsia" w:ascii="宋体" w:hAnsi="宋体" w:eastAsia="宋体"/>
          <w:sz w:val="24"/>
          <w:szCs w:val="24"/>
        </w:rPr>
        <w:t>思维导图</w:t>
      </w:r>
      <w:r>
        <w:rPr>
          <w:rFonts w:hint="eastAsia" w:ascii="宋体" w:hAnsi="宋体" w:eastAsia="宋体"/>
          <w:kern w:val="0"/>
          <w:sz w:val="24"/>
          <w:szCs w:val="24"/>
        </w:rPr>
        <w:t>相关要求，掌握一定的表现本领。</w:t>
      </w:r>
    </w:p>
    <w:p>
      <w:pPr>
        <w:pStyle w:val="24"/>
        <w:widowControl/>
        <w:numPr>
          <w:ilvl w:val="0"/>
          <w:numId w:val="17"/>
        </w:numPr>
        <w:spacing w:line="360" w:lineRule="auto"/>
        <w:ind w:firstLineChars="0"/>
        <w:jc w:val="left"/>
        <w:rPr>
          <w:rFonts w:ascii="宋体" w:hAnsi="宋体" w:eastAsia="宋体"/>
          <w:kern w:val="0"/>
          <w:sz w:val="24"/>
          <w:szCs w:val="24"/>
        </w:rPr>
      </w:pPr>
      <w:r>
        <w:rPr>
          <w:rFonts w:hint="eastAsia" w:ascii="宋体" w:hAnsi="宋体" w:eastAsia="宋体"/>
          <w:kern w:val="0"/>
          <w:sz w:val="24"/>
          <w:szCs w:val="24"/>
        </w:rPr>
        <w:t>主要教学内容：</w:t>
      </w:r>
    </w:p>
    <w:p>
      <w:pPr>
        <w:widowControl/>
        <w:spacing w:line="360" w:lineRule="auto"/>
        <w:ind w:firstLine="424" w:firstLineChars="177"/>
        <w:jc w:val="left"/>
        <w:rPr>
          <w:rFonts w:ascii="宋体" w:hAnsi="宋体" w:eastAsia="宋体"/>
          <w:kern w:val="0"/>
          <w:sz w:val="24"/>
          <w:szCs w:val="24"/>
        </w:rPr>
      </w:pPr>
      <w:r>
        <w:rPr>
          <w:rFonts w:hint="eastAsia" w:ascii="宋体" w:hAnsi="宋体" w:eastAsia="宋体"/>
          <w:kern w:val="0"/>
          <w:sz w:val="24"/>
          <w:szCs w:val="24"/>
        </w:rPr>
        <w:t>运用思维导图的方法拓展艺术设计思维的知识和技巧，强化艺术创意思维的表达。</w:t>
      </w:r>
    </w:p>
    <w:p>
      <w:pPr>
        <w:pStyle w:val="24"/>
        <w:widowControl/>
        <w:numPr>
          <w:ilvl w:val="0"/>
          <w:numId w:val="17"/>
        </w:numPr>
        <w:spacing w:line="360" w:lineRule="auto"/>
        <w:ind w:firstLineChars="0"/>
        <w:jc w:val="left"/>
        <w:rPr>
          <w:rFonts w:ascii="宋体" w:hAnsi="宋体" w:eastAsia="宋体"/>
          <w:kern w:val="0"/>
          <w:sz w:val="24"/>
          <w:szCs w:val="24"/>
        </w:rPr>
      </w:pPr>
      <w:r>
        <w:rPr>
          <w:rFonts w:hint="eastAsia" w:ascii="宋体" w:hAnsi="宋体" w:eastAsia="宋体"/>
          <w:kern w:val="0"/>
          <w:sz w:val="24"/>
          <w:szCs w:val="24"/>
        </w:rPr>
        <w:t>教学要求：</w:t>
      </w:r>
    </w:p>
    <w:p>
      <w:pPr>
        <w:pStyle w:val="24"/>
        <w:widowControl/>
        <w:spacing w:line="360" w:lineRule="auto"/>
        <w:ind w:firstLine="424" w:firstLineChars="177"/>
        <w:rPr>
          <w:rFonts w:ascii="宋体" w:hAnsi="宋体" w:eastAsia="宋体"/>
          <w:kern w:val="0"/>
          <w:sz w:val="24"/>
          <w:szCs w:val="24"/>
        </w:rPr>
      </w:pPr>
      <w:r>
        <w:rPr>
          <w:rFonts w:hint="eastAsia" w:ascii="宋体" w:hAnsi="宋体" w:eastAsia="宋体"/>
          <w:kern w:val="0"/>
          <w:sz w:val="24"/>
          <w:szCs w:val="24"/>
        </w:rPr>
        <w:t>通过学习和训练，要求学生掌握思维导图的创作语言，接受正确技术方法的训练，了解思维导图</w:t>
      </w:r>
      <w:r>
        <w:rPr>
          <w:rFonts w:hint="eastAsia" w:ascii="宋体" w:hAnsi="宋体" w:eastAsia="宋体"/>
          <w:sz w:val="24"/>
          <w:szCs w:val="24"/>
        </w:rPr>
        <w:t>基础</w:t>
      </w:r>
      <w:r>
        <w:rPr>
          <w:rFonts w:hint="eastAsia" w:ascii="宋体" w:hAnsi="宋体" w:eastAsia="宋体"/>
          <w:kern w:val="0"/>
          <w:sz w:val="24"/>
          <w:szCs w:val="24"/>
        </w:rPr>
        <w:t>知识以及其表现规律、技巧和要点，能自主根据主题进行设计创作。</w:t>
      </w:r>
    </w:p>
    <w:p>
      <w:pPr>
        <w:spacing w:line="360" w:lineRule="auto"/>
        <w:ind w:firstLine="426" w:firstLineChars="177"/>
        <w:rPr>
          <w:rFonts w:ascii="宋体" w:hAnsi="宋体" w:eastAsia="宋体"/>
          <w:b/>
          <w:bCs/>
          <w:sz w:val="24"/>
          <w:szCs w:val="24"/>
        </w:rPr>
      </w:pPr>
    </w:p>
    <w:p>
      <w:pPr>
        <w:spacing w:line="360" w:lineRule="auto"/>
        <w:ind w:firstLine="426" w:firstLineChars="177"/>
        <w:rPr>
          <w:rFonts w:ascii="宋体" w:hAnsi="宋体" w:eastAsia="宋体"/>
          <w:b/>
          <w:bCs/>
          <w:sz w:val="24"/>
          <w:szCs w:val="24"/>
        </w:rPr>
      </w:pPr>
      <w:r>
        <w:rPr>
          <w:rFonts w:hint="eastAsia" w:ascii="宋体" w:hAnsi="宋体" w:eastAsia="宋体"/>
          <w:b/>
          <w:bCs/>
          <w:sz w:val="24"/>
          <w:szCs w:val="24"/>
        </w:rPr>
        <w:t>4</w:t>
      </w:r>
      <w:r>
        <w:rPr>
          <w:rFonts w:hint="eastAsia" w:ascii="宋体" w:hAnsi="宋体" w:eastAsia="宋体"/>
          <w:b/>
          <w:bCs/>
          <w:sz w:val="24"/>
          <w:szCs w:val="24"/>
          <w:lang w:eastAsia="zh-CN"/>
        </w:rPr>
        <w:t>.</w:t>
      </w:r>
      <w:r>
        <w:rPr>
          <w:rFonts w:hint="eastAsia" w:ascii="宋体" w:hAnsi="宋体" w:eastAsia="宋体"/>
          <w:b/>
          <w:bCs/>
          <w:sz w:val="24"/>
          <w:szCs w:val="24"/>
        </w:rPr>
        <w:t>课程名称：工艺</w:t>
      </w:r>
    </w:p>
    <w:p>
      <w:pPr>
        <w:pStyle w:val="24"/>
        <w:numPr>
          <w:ilvl w:val="0"/>
          <w:numId w:val="17"/>
        </w:numPr>
        <w:spacing w:line="360" w:lineRule="auto"/>
        <w:ind w:firstLineChars="0"/>
        <w:rPr>
          <w:rFonts w:ascii="宋体" w:hAnsi="宋体" w:eastAsia="宋体" w:cs="宋体"/>
          <w:kern w:val="0"/>
          <w:sz w:val="24"/>
          <w:szCs w:val="24"/>
        </w:rPr>
      </w:pPr>
      <w:r>
        <w:rPr>
          <w:rFonts w:ascii="宋体" w:hAnsi="宋体" w:eastAsia="宋体"/>
          <w:bCs/>
          <w:sz w:val="24"/>
          <w:szCs w:val="24"/>
        </w:rPr>
        <w:t>参考学时</w:t>
      </w:r>
      <w:r>
        <w:rPr>
          <w:rFonts w:hint="eastAsia" w:ascii="宋体" w:hAnsi="宋体" w:eastAsia="宋体"/>
          <w:bCs/>
          <w:sz w:val="24"/>
          <w:szCs w:val="24"/>
        </w:rPr>
        <w:t>：36</w:t>
      </w:r>
    </w:p>
    <w:p>
      <w:pPr>
        <w:pStyle w:val="24"/>
        <w:numPr>
          <w:ilvl w:val="0"/>
          <w:numId w:val="17"/>
        </w:numPr>
        <w:spacing w:line="360" w:lineRule="auto"/>
        <w:ind w:firstLineChars="0"/>
        <w:rPr>
          <w:rFonts w:ascii="宋体" w:hAnsi="宋体" w:eastAsia="宋体" w:cs="宋体"/>
          <w:kern w:val="0"/>
          <w:sz w:val="24"/>
          <w:szCs w:val="24"/>
        </w:rPr>
      </w:pPr>
      <w:r>
        <w:rPr>
          <w:rFonts w:hint="eastAsia" w:ascii="宋体" w:hAnsi="宋体" w:eastAsia="宋体"/>
          <w:bCs/>
          <w:sz w:val="24"/>
          <w:szCs w:val="24"/>
        </w:rPr>
        <w:t>课程目标：</w:t>
      </w:r>
    </w:p>
    <w:p>
      <w:pPr>
        <w:spacing w:line="360" w:lineRule="auto"/>
        <w:ind w:left="422" w:firstLine="427" w:firstLineChars="178"/>
        <w:rPr>
          <w:rFonts w:ascii="宋体" w:hAnsi="宋体" w:eastAsia="宋体" w:cs="宋体"/>
          <w:kern w:val="0"/>
          <w:sz w:val="24"/>
          <w:szCs w:val="24"/>
        </w:rPr>
      </w:pPr>
      <w:r>
        <w:rPr>
          <w:rFonts w:hint="eastAsia" w:ascii="宋体" w:hAnsi="宋体" w:eastAsia="宋体" w:cs="宋体"/>
          <w:kern w:val="0"/>
          <w:sz w:val="24"/>
          <w:szCs w:val="24"/>
        </w:rPr>
        <w:t>通过本课程的学习，使学生了解并掌握手工艺的基础理论知识，掌握手工艺的基本的特征，主要种类和技法，培养学生的设计素质，并拓展学生的设计思维。</w:t>
      </w:r>
    </w:p>
    <w:p>
      <w:pPr>
        <w:pStyle w:val="24"/>
        <w:numPr>
          <w:ilvl w:val="0"/>
          <w:numId w:val="17"/>
        </w:numPr>
        <w:spacing w:line="360" w:lineRule="auto"/>
        <w:ind w:firstLineChars="0"/>
        <w:rPr>
          <w:rFonts w:ascii="宋体" w:hAnsi="宋体" w:eastAsia="宋体"/>
          <w:bCs/>
          <w:sz w:val="24"/>
          <w:szCs w:val="24"/>
        </w:rPr>
      </w:pPr>
      <w:r>
        <w:rPr>
          <w:rFonts w:hint="eastAsia" w:ascii="宋体" w:hAnsi="宋体" w:eastAsia="宋体"/>
          <w:bCs/>
          <w:sz w:val="24"/>
          <w:szCs w:val="24"/>
        </w:rPr>
        <w:t>主要教学内容：</w:t>
      </w:r>
    </w:p>
    <w:p>
      <w:pPr>
        <w:spacing w:line="360" w:lineRule="auto"/>
        <w:ind w:left="422" w:firstLine="568" w:firstLineChars="237"/>
        <w:rPr>
          <w:rFonts w:ascii="宋体" w:hAnsi="宋体" w:eastAsia="宋体" w:cs="宋体"/>
          <w:kern w:val="0"/>
          <w:sz w:val="24"/>
          <w:szCs w:val="24"/>
        </w:rPr>
      </w:pPr>
      <w:r>
        <w:rPr>
          <w:rFonts w:hint="eastAsia" w:ascii="宋体" w:hAnsi="宋体" w:eastAsia="宋体"/>
          <w:bCs/>
          <w:sz w:val="24"/>
          <w:szCs w:val="24"/>
        </w:rPr>
        <w:t>通过理论知识的讲授和分析训练，选取手工艺品中最具有典型特点的工艺技艺，分别作品种和主要工艺流程的介绍，以求学生对人类特别是中华民族的手工艺有个概貌的了解。使学生将对手工艺的品类、沿革与发展及其手工艺术的当代价值等理性认识，能融入感性的设计实践中，扩大学生更宽广的认知能力，提高工艺和审美能力，提高创新能力，促进设计课程学习。</w:t>
      </w:r>
    </w:p>
    <w:p>
      <w:pPr>
        <w:pStyle w:val="24"/>
        <w:numPr>
          <w:ilvl w:val="0"/>
          <w:numId w:val="18"/>
        </w:numPr>
        <w:spacing w:line="360" w:lineRule="auto"/>
        <w:ind w:firstLineChars="0"/>
        <w:rPr>
          <w:rFonts w:ascii="宋体" w:hAnsi="宋体" w:eastAsia="宋体"/>
          <w:bCs/>
          <w:sz w:val="24"/>
          <w:szCs w:val="24"/>
        </w:rPr>
      </w:pPr>
      <w:r>
        <w:rPr>
          <w:rFonts w:hint="eastAsia" w:ascii="宋体" w:hAnsi="宋体" w:eastAsia="宋体"/>
          <w:bCs/>
          <w:sz w:val="24"/>
          <w:szCs w:val="24"/>
        </w:rPr>
        <w:t>教学要求：</w:t>
      </w:r>
    </w:p>
    <w:p>
      <w:pPr>
        <w:pStyle w:val="24"/>
        <w:widowControl/>
        <w:spacing w:line="360" w:lineRule="auto"/>
        <w:ind w:left="426" w:leftChars="133" w:firstLine="424" w:firstLineChars="177"/>
        <w:rPr>
          <w:rFonts w:ascii="宋体" w:hAnsi="宋体" w:eastAsia="宋体"/>
          <w:bCs/>
          <w:sz w:val="24"/>
          <w:szCs w:val="24"/>
        </w:rPr>
      </w:pPr>
      <w:r>
        <w:rPr>
          <w:rFonts w:hint="eastAsia" w:ascii="宋体" w:hAnsi="宋体" w:eastAsia="宋体"/>
          <w:bCs/>
          <w:sz w:val="24"/>
          <w:szCs w:val="24"/>
        </w:rPr>
        <w:t>本课程突出职业教育特色，直接服务于专业需要。</w:t>
      </w:r>
    </w:p>
    <w:p>
      <w:pPr>
        <w:pStyle w:val="24"/>
        <w:widowControl/>
        <w:spacing w:line="360" w:lineRule="auto"/>
        <w:ind w:left="426" w:leftChars="133" w:firstLine="424" w:firstLineChars="177"/>
        <w:rPr>
          <w:rFonts w:ascii="宋体" w:hAnsi="宋体" w:eastAsia="宋体"/>
          <w:bCs/>
          <w:sz w:val="24"/>
          <w:szCs w:val="24"/>
        </w:rPr>
      </w:pPr>
      <w:r>
        <w:rPr>
          <w:rFonts w:hint="eastAsia" w:ascii="宋体" w:hAnsi="宋体" w:eastAsia="宋体"/>
          <w:bCs/>
          <w:sz w:val="24"/>
          <w:szCs w:val="24"/>
        </w:rPr>
        <w:t>本课程突出知识性、应用性，培养学生的对手工艺设计技能的理解和应用能力。</w:t>
      </w:r>
    </w:p>
    <w:p>
      <w:pPr>
        <w:pStyle w:val="24"/>
        <w:widowControl/>
        <w:spacing w:line="360" w:lineRule="auto"/>
        <w:ind w:left="426" w:leftChars="133" w:firstLine="424" w:firstLineChars="177"/>
        <w:rPr>
          <w:rFonts w:ascii="宋体" w:hAnsi="宋体" w:eastAsia="宋体"/>
          <w:bCs/>
          <w:sz w:val="24"/>
          <w:szCs w:val="24"/>
        </w:rPr>
      </w:pPr>
      <w:r>
        <w:rPr>
          <w:rFonts w:hint="eastAsia" w:ascii="宋体" w:hAnsi="宋体" w:eastAsia="宋体"/>
          <w:bCs/>
          <w:sz w:val="24"/>
          <w:szCs w:val="24"/>
        </w:rPr>
        <w:t>本课程结合教学的主要内容以及重点难点，通过讲授和学生阅读、收集资料及讨论分析，扩大知识面，提高解决问题的能力，注重体验和认识相结合的教学模式。</w:t>
      </w:r>
    </w:p>
    <w:p>
      <w:pPr>
        <w:spacing w:line="360" w:lineRule="auto"/>
        <w:ind w:firstLine="426" w:firstLineChars="177"/>
        <w:rPr>
          <w:rFonts w:ascii="宋体" w:hAnsi="宋体" w:eastAsia="宋体"/>
          <w:b/>
          <w:bCs/>
          <w:sz w:val="24"/>
          <w:szCs w:val="24"/>
        </w:rPr>
      </w:pPr>
    </w:p>
    <w:p>
      <w:pPr>
        <w:spacing w:line="360" w:lineRule="auto"/>
        <w:ind w:firstLine="426" w:firstLineChars="177"/>
        <w:rPr>
          <w:rFonts w:ascii="宋体" w:hAnsi="宋体" w:eastAsia="宋体"/>
          <w:b/>
          <w:bCs/>
          <w:sz w:val="24"/>
          <w:szCs w:val="24"/>
        </w:rPr>
      </w:pPr>
      <w:r>
        <w:rPr>
          <w:rFonts w:ascii="宋体" w:hAnsi="宋体" w:eastAsia="宋体"/>
          <w:b/>
          <w:bCs/>
          <w:sz w:val="24"/>
          <w:szCs w:val="24"/>
        </w:rPr>
        <w:t>5</w:t>
      </w:r>
      <w:r>
        <w:rPr>
          <w:rFonts w:hint="eastAsia" w:ascii="宋体" w:hAnsi="宋体" w:eastAsia="宋体"/>
          <w:b/>
          <w:bCs/>
          <w:sz w:val="24"/>
          <w:szCs w:val="24"/>
          <w:lang w:eastAsia="zh-CN"/>
        </w:rPr>
        <w:t>.</w:t>
      </w:r>
      <w:r>
        <w:rPr>
          <w:rFonts w:hint="eastAsia" w:ascii="宋体" w:hAnsi="宋体" w:eastAsia="宋体"/>
          <w:b/>
          <w:bCs/>
          <w:sz w:val="24"/>
          <w:szCs w:val="24"/>
        </w:rPr>
        <w:t>课程名称：书法</w:t>
      </w:r>
    </w:p>
    <w:p>
      <w:pPr>
        <w:pStyle w:val="24"/>
        <w:numPr>
          <w:ilvl w:val="0"/>
          <w:numId w:val="17"/>
        </w:numPr>
        <w:spacing w:line="360" w:lineRule="auto"/>
        <w:ind w:firstLineChars="0"/>
        <w:rPr>
          <w:rFonts w:ascii="宋体" w:hAnsi="宋体" w:eastAsia="宋体" w:cs="宋体"/>
          <w:kern w:val="0"/>
          <w:sz w:val="24"/>
          <w:szCs w:val="24"/>
        </w:rPr>
      </w:pPr>
      <w:r>
        <w:rPr>
          <w:rFonts w:ascii="宋体" w:hAnsi="宋体" w:eastAsia="宋体"/>
          <w:bCs/>
          <w:sz w:val="24"/>
          <w:szCs w:val="24"/>
        </w:rPr>
        <w:t>参考学时</w:t>
      </w:r>
      <w:r>
        <w:rPr>
          <w:rFonts w:hint="eastAsia" w:ascii="宋体" w:hAnsi="宋体" w:eastAsia="宋体"/>
          <w:bCs/>
          <w:sz w:val="24"/>
          <w:szCs w:val="24"/>
        </w:rPr>
        <w:t>：36</w:t>
      </w:r>
    </w:p>
    <w:p>
      <w:pPr>
        <w:pStyle w:val="24"/>
        <w:numPr>
          <w:ilvl w:val="0"/>
          <w:numId w:val="17"/>
        </w:numPr>
        <w:spacing w:line="360" w:lineRule="auto"/>
        <w:ind w:firstLineChars="0"/>
        <w:rPr>
          <w:rFonts w:ascii="宋体" w:hAnsi="宋体" w:eastAsia="宋体" w:cs="宋体"/>
          <w:kern w:val="0"/>
          <w:sz w:val="24"/>
          <w:szCs w:val="24"/>
        </w:rPr>
      </w:pPr>
      <w:r>
        <w:rPr>
          <w:rFonts w:hint="eastAsia" w:ascii="宋体" w:hAnsi="宋体" w:eastAsia="宋体"/>
          <w:bCs/>
          <w:sz w:val="24"/>
          <w:szCs w:val="24"/>
        </w:rPr>
        <w:t>课程目标：学习软笔书法技巧，掌握汉字书写的基本知识，使学生了解传统书法的魅力并传承中华民族最优秀的传统文化。</w:t>
      </w:r>
    </w:p>
    <w:p>
      <w:pPr>
        <w:pStyle w:val="24"/>
        <w:numPr>
          <w:ilvl w:val="0"/>
          <w:numId w:val="17"/>
        </w:numPr>
        <w:spacing w:line="360" w:lineRule="auto"/>
        <w:ind w:firstLineChars="0"/>
        <w:rPr>
          <w:rFonts w:ascii="宋体" w:hAnsi="宋体" w:eastAsia="宋体"/>
          <w:bCs/>
          <w:sz w:val="24"/>
          <w:szCs w:val="24"/>
        </w:rPr>
      </w:pPr>
      <w:r>
        <w:rPr>
          <w:rFonts w:hint="eastAsia" w:ascii="宋体" w:hAnsi="宋体" w:eastAsia="宋体"/>
          <w:bCs/>
          <w:sz w:val="24"/>
          <w:szCs w:val="24"/>
        </w:rPr>
        <w:t>主要教学内容：</w:t>
      </w:r>
    </w:p>
    <w:p>
      <w:pPr>
        <w:spacing w:line="360" w:lineRule="auto"/>
        <w:ind w:firstLine="424" w:firstLineChars="177"/>
        <w:rPr>
          <w:rFonts w:ascii="宋体" w:hAnsi="宋体" w:eastAsia="宋体"/>
          <w:bCs/>
          <w:sz w:val="24"/>
          <w:szCs w:val="24"/>
        </w:rPr>
      </w:pPr>
      <w:r>
        <w:rPr>
          <w:rFonts w:hint="eastAsia" w:ascii="宋体" w:hAnsi="宋体" w:eastAsia="宋体"/>
          <w:bCs/>
          <w:sz w:val="24"/>
          <w:szCs w:val="24"/>
        </w:rPr>
        <w:t>书法的基本理论和基本技能；掌握毛笔、钢笔的正确执笔、运笔方法及书写技能。</w:t>
      </w:r>
    </w:p>
    <w:p>
      <w:pPr>
        <w:pStyle w:val="24"/>
        <w:numPr>
          <w:ilvl w:val="0"/>
          <w:numId w:val="18"/>
        </w:numPr>
        <w:spacing w:line="360" w:lineRule="auto"/>
        <w:ind w:firstLineChars="0"/>
        <w:rPr>
          <w:rFonts w:ascii="宋体" w:hAnsi="宋体" w:eastAsia="宋体"/>
          <w:bCs/>
          <w:sz w:val="24"/>
          <w:szCs w:val="24"/>
        </w:rPr>
      </w:pPr>
      <w:r>
        <w:rPr>
          <w:rFonts w:hint="eastAsia" w:ascii="宋体" w:hAnsi="宋体" w:eastAsia="宋体"/>
          <w:bCs/>
          <w:sz w:val="24"/>
          <w:szCs w:val="24"/>
        </w:rPr>
        <w:t>教学要求：</w:t>
      </w:r>
    </w:p>
    <w:p>
      <w:pPr>
        <w:pStyle w:val="24"/>
        <w:widowControl/>
        <w:spacing w:line="360" w:lineRule="auto"/>
        <w:ind w:firstLine="424" w:firstLineChars="177"/>
        <w:rPr>
          <w:rFonts w:ascii="宋体" w:hAnsi="宋体" w:eastAsia="宋体"/>
          <w:bCs/>
          <w:sz w:val="24"/>
          <w:szCs w:val="24"/>
        </w:rPr>
      </w:pPr>
      <w:r>
        <w:rPr>
          <w:rFonts w:hint="eastAsia" w:ascii="宋体" w:hAnsi="宋体" w:eastAsia="宋体"/>
          <w:bCs/>
          <w:sz w:val="24"/>
          <w:szCs w:val="24"/>
        </w:rPr>
        <w:t>以毛笔为书写工具，学习汉字的笔法、结构、章法；懂得欣赏书法，了解传统书法的起源与发展，提高审美能力。</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hint="eastAsia" w:asciiTheme="minorEastAsia" w:hAnsiTheme="minorEastAsia"/>
          <w:b/>
          <w:bCs/>
          <w:sz w:val="24"/>
          <w:szCs w:val="24"/>
        </w:rPr>
        <w:t>6</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：摄影基础</w:t>
      </w:r>
    </w:p>
    <w:p>
      <w:pPr>
        <w:pStyle w:val="25"/>
        <w:numPr>
          <w:ilvl w:val="0"/>
          <w:numId w:val="18"/>
        </w:numPr>
        <w:spacing w:before="156" w:beforeLines="50" w:after="156" w:afterLines="50" w:line="360" w:lineRule="auto"/>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w:t>
      </w:r>
      <w:r>
        <w:rPr>
          <w:rFonts w:asciiTheme="minorEastAsia" w:hAnsiTheme="minorEastAsia"/>
          <w:sz w:val="24"/>
          <w:szCs w:val="24"/>
        </w:rPr>
        <w:t>36</w:t>
      </w:r>
    </w:p>
    <w:p>
      <w:pPr>
        <w:pStyle w:val="25"/>
        <w:numPr>
          <w:ilvl w:val="0"/>
          <w:numId w:val="18"/>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课程目标：</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能自主根据主题进行设计创作。达到摄影基础与应用相关要求，掌握一定的表现本领。</w:t>
      </w:r>
    </w:p>
    <w:p>
      <w:pPr>
        <w:pStyle w:val="25"/>
        <w:numPr>
          <w:ilvl w:val="0"/>
          <w:numId w:val="19"/>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摄影基础与应用技术训练（相机成像原理、操作技术、影像审美、主题表达等）。</w:t>
      </w:r>
    </w:p>
    <w:p>
      <w:pPr>
        <w:pStyle w:val="25"/>
        <w:numPr>
          <w:ilvl w:val="0"/>
          <w:numId w:val="19"/>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通过学习和训练，要求学生掌握摄影基础与应用的创作语言，接受正确技术方法的训练，了解摄影基础知识以及其表现规律、技巧和要点，能自主根据主题进行设计创作。</w:t>
      </w:r>
    </w:p>
    <w:p>
      <w:pPr>
        <w:pStyle w:val="25"/>
        <w:spacing w:before="156" w:beforeLines="50" w:after="156" w:afterLines="50" w:line="360" w:lineRule="auto"/>
        <w:ind w:left="0" w:firstLine="424" w:firstLineChars="176"/>
        <w:contextualSpacing/>
        <w:rPr>
          <w:rFonts w:asciiTheme="minorEastAsia" w:hAnsiTheme="minorEastAsia"/>
          <w:b/>
          <w:bCs/>
          <w:sz w:val="24"/>
          <w:szCs w:val="24"/>
        </w:rPr>
      </w:pPr>
      <w:r>
        <w:rPr>
          <w:rFonts w:hint="eastAsia" w:asciiTheme="minorEastAsia" w:hAnsiTheme="minorEastAsia"/>
          <w:b/>
          <w:bCs/>
          <w:sz w:val="24"/>
          <w:szCs w:val="24"/>
        </w:rPr>
        <w:t>7</w:t>
      </w:r>
      <w:r>
        <w:rPr>
          <w:rFonts w:hint="eastAsia" w:asciiTheme="minorEastAsia" w:hAnsiTheme="minorEastAsia"/>
          <w:b/>
          <w:bCs/>
          <w:sz w:val="24"/>
          <w:szCs w:val="24"/>
          <w:lang w:eastAsia="zh-CN"/>
        </w:rPr>
        <w:t>.</w:t>
      </w:r>
      <w:r>
        <w:rPr>
          <w:rFonts w:asciiTheme="minorEastAsia" w:hAnsiTheme="minorEastAsia"/>
          <w:b/>
          <w:bCs/>
          <w:sz w:val="24"/>
          <w:szCs w:val="24"/>
        </w:rPr>
        <w:t>课程名称</w:t>
      </w:r>
      <w:r>
        <w:rPr>
          <w:rFonts w:hint="eastAsia" w:asciiTheme="minorEastAsia" w:hAnsiTheme="minorEastAsia"/>
          <w:b/>
          <w:bCs/>
          <w:sz w:val="24"/>
          <w:szCs w:val="24"/>
        </w:rPr>
        <w:t>：漫画基础</w:t>
      </w:r>
    </w:p>
    <w:p>
      <w:pPr>
        <w:pStyle w:val="25"/>
        <w:numPr>
          <w:ilvl w:val="0"/>
          <w:numId w:val="6"/>
        </w:numPr>
        <w:spacing w:before="156" w:beforeLines="50" w:after="156" w:afterLines="50" w:line="360" w:lineRule="auto"/>
        <w:contextualSpacing/>
        <w:rPr>
          <w:rFonts w:asciiTheme="minorEastAsia" w:hAnsiTheme="minorEastAsia"/>
          <w:sz w:val="24"/>
          <w:szCs w:val="24"/>
        </w:rPr>
      </w:pPr>
      <w:r>
        <w:rPr>
          <w:rFonts w:asciiTheme="minorEastAsia" w:hAnsiTheme="minorEastAsia"/>
          <w:sz w:val="24"/>
          <w:szCs w:val="24"/>
        </w:rPr>
        <w:t>参考学时</w:t>
      </w:r>
      <w:r>
        <w:rPr>
          <w:rFonts w:hint="eastAsia" w:asciiTheme="minorEastAsia" w:hAnsiTheme="minorEastAsia"/>
          <w:sz w:val="24"/>
          <w:szCs w:val="24"/>
        </w:rPr>
        <w:t>：</w:t>
      </w:r>
      <w:r>
        <w:rPr>
          <w:rFonts w:asciiTheme="minorEastAsia" w:hAnsiTheme="minorEastAsia"/>
          <w:sz w:val="24"/>
          <w:szCs w:val="24"/>
        </w:rPr>
        <w:t>108</w:t>
      </w:r>
    </w:p>
    <w:p>
      <w:pPr>
        <w:pStyle w:val="25"/>
        <w:numPr>
          <w:ilvl w:val="0"/>
          <w:numId w:val="6"/>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课程目标：</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能自主进行任务创作。达到漫画插画的基本创作技巧。</w:t>
      </w:r>
    </w:p>
    <w:p>
      <w:pPr>
        <w:pStyle w:val="25"/>
        <w:numPr>
          <w:ilvl w:val="0"/>
          <w:numId w:val="7"/>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主要教学内容：</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漫画插画的基本画法与创作技巧（工具运用、软件运用、临摹及创作原理等）。</w:t>
      </w:r>
    </w:p>
    <w:p>
      <w:pPr>
        <w:pStyle w:val="25"/>
        <w:numPr>
          <w:ilvl w:val="0"/>
          <w:numId w:val="7"/>
        </w:numPr>
        <w:spacing w:before="156" w:beforeLines="50" w:after="156" w:afterLines="50" w:line="360" w:lineRule="auto"/>
        <w:contextualSpacing/>
        <w:rPr>
          <w:rFonts w:asciiTheme="minorEastAsia" w:hAnsiTheme="minorEastAsia"/>
          <w:sz w:val="24"/>
          <w:szCs w:val="24"/>
        </w:rPr>
      </w:pPr>
      <w:r>
        <w:rPr>
          <w:rFonts w:hint="eastAsia" w:asciiTheme="minorEastAsia" w:hAnsiTheme="minorEastAsia"/>
          <w:sz w:val="24"/>
          <w:szCs w:val="24"/>
        </w:rPr>
        <w:t>教学要求：</w:t>
      </w:r>
    </w:p>
    <w:p>
      <w:pPr>
        <w:pStyle w:val="25"/>
        <w:spacing w:before="156" w:beforeLines="50" w:after="156" w:afterLines="50" w:line="360" w:lineRule="auto"/>
        <w:ind w:left="0" w:firstLine="422" w:firstLineChars="176"/>
        <w:contextualSpacing/>
        <w:rPr>
          <w:rFonts w:asciiTheme="minorEastAsia" w:hAnsiTheme="minorEastAsia"/>
          <w:sz w:val="24"/>
          <w:szCs w:val="24"/>
        </w:rPr>
      </w:pPr>
      <w:r>
        <w:rPr>
          <w:rFonts w:hint="eastAsia" w:asciiTheme="minorEastAsia" w:hAnsiTheme="minorEastAsia"/>
          <w:sz w:val="24"/>
          <w:szCs w:val="24"/>
        </w:rPr>
        <w:t>通过学习和训练，要求学生掌握漫画插画的基本技术，接受正确绘制方法的训练，了解漫画插画的基本原理及其表现规律、技巧和要点，能自主进行任务创作。</w:t>
      </w:r>
    </w:p>
    <w:p>
      <w:pPr>
        <w:pStyle w:val="25"/>
        <w:spacing w:before="156" w:beforeLines="50" w:after="156" w:afterLines="50" w:line="360" w:lineRule="auto"/>
        <w:ind w:left="0" w:firstLine="422" w:firstLineChars="176"/>
        <w:contextualSpacing/>
        <w:rPr>
          <w:rFonts w:asciiTheme="minorEastAsia" w:hAnsiTheme="minorEastAsia"/>
          <w:sz w:val="24"/>
          <w:szCs w:val="24"/>
        </w:rPr>
      </w:pPr>
    </w:p>
    <w:p>
      <w:pPr>
        <w:numPr>
          <w:ilvl w:val="0"/>
          <w:numId w:val="20"/>
        </w:numPr>
        <w:spacing w:line="360" w:lineRule="auto"/>
        <w:rPr>
          <w:rFonts w:ascii="宋体" w:hAnsi="宋体" w:eastAsia="宋体"/>
          <w:b/>
          <w:sz w:val="24"/>
          <w:szCs w:val="24"/>
        </w:rPr>
      </w:pPr>
      <w:r>
        <w:rPr>
          <w:rFonts w:hint="eastAsia" w:ascii="宋体" w:hAnsi="宋体" w:eastAsia="宋体"/>
          <w:b/>
          <w:sz w:val="24"/>
          <w:szCs w:val="24"/>
        </w:rPr>
        <w:t>实践课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w:t>
      </w:r>
      <w:r>
        <w:rPr>
          <w:rFonts w:hint="eastAsia" w:ascii="宋体" w:hAnsi="宋体" w:eastAsia="宋体"/>
          <w:sz w:val="24"/>
          <w:szCs w:val="24"/>
        </w:rPr>
        <w:t>军训：</w:t>
      </w:r>
    </w:p>
    <w:p>
      <w:pPr>
        <w:spacing w:line="360" w:lineRule="auto"/>
        <w:ind w:firstLine="480" w:firstLineChars="200"/>
        <w:rPr>
          <w:rFonts w:asciiTheme="minorEastAsia" w:hAnsiTheme="minorEastAsia" w:eastAsiaTheme="minorEastAsia"/>
          <w:szCs w:val="24"/>
        </w:rPr>
      </w:pPr>
      <w:r>
        <w:rPr>
          <w:rFonts w:hint="eastAsia" w:ascii="宋体" w:hAnsi="宋体" w:eastAsia="宋体"/>
          <w:sz w:val="24"/>
          <w:szCs w:val="24"/>
        </w:rPr>
        <w:t>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w:t>
      </w:r>
      <w:r>
        <w:rPr>
          <w:rFonts w:hint="eastAsia" w:ascii="宋体" w:hAnsi="宋体" w:eastAsia="宋体"/>
          <w:sz w:val="24"/>
          <w:szCs w:val="24"/>
        </w:rPr>
        <w:t xml:space="preserve">岗位实习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岗位实习是本专业学生职业技能和职业岗位工作能力培养的重要实践教学环节，要求学生通过岗位实习，逐步强化适应不同岗位需求的专业能力及职业素养。</w:t>
      </w:r>
    </w:p>
    <w:tbl>
      <w:tblPr>
        <w:tblStyle w:val="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413"/>
        <w:gridCol w:w="1562"/>
        <w:gridCol w:w="3257"/>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62" w:hRule="atLeast"/>
        </w:trPr>
        <w:tc>
          <w:tcPr>
            <w:tcW w:w="1413"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b/>
                <w:bCs/>
                <w:kern w:val="0"/>
                <w:sz w:val="21"/>
                <w:szCs w:val="21"/>
              </w:rPr>
              <w:t>岗位实习企业类型</w:t>
            </w:r>
          </w:p>
        </w:tc>
        <w:tc>
          <w:tcPr>
            <w:tcW w:w="1562"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b/>
                <w:bCs/>
                <w:kern w:val="0"/>
                <w:sz w:val="21"/>
                <w:szCs w:val="21"/>
              </w:rPr>
              <w:t>岗位实习岗位</w:t>
            </w:r>
          </w:p>
        </w:tc>
        <w:tc>
          <w:tcPr>
            <w:tcW w:w="3257" w:type="dxa"/>
            <w:shd w:val="clear" w:color="auto" w:fill="FFFFFF"/>
            <w:vAlign w:val="center"/>
          </w:tcPr>
          <w:p>
            <w:pPr>
              <w:widowControl/>
              <w:spacing w:line="360" w:lineRule="auto"/>
              <w:ind w:firstLine="105"/>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专业知识及技能</w:t>
            </w:r>
          </w:p>
        </w:tc>
        <w:tc>
          <w:tcPr>
            <w:tcW w:w="3261" w:type="dxa"/>
            <w:shd w:val="clear" w:color="auto" w:fill="FFFFFF"/>
            <w:tcMar>
              <w:top w:w="0" w:type="dxa"/>
              <w:left w:w="108" w:type="dxa"/>
              <w:bottom w:w="0" w:type="dxa"/>
              <w:right w:w="108" w:type="dxa"/>
            </w:tcMar>
            <w:vAlign w:val="center"/>
          </w:tcPr>
          <w:p>
            <w:pPr>
              <w:widowControl/>
              <w:spacing w:line="360" w:lineRule="auto"/>
              <w:ind w:firstLine="105"/>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b/>
                <w:bCs/>
                <w:kern w:val="0"/>
                <w:sz w:val="21"/>
                <w:szCs w:val="21"/>
              </w:rPr>
              <w:t>岗位工作任务及要求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1" w:hRule="atLeast"/>
        </w:trPr>
        <w:tc>
          <w:tcPr>
            <w:tcW w:w="1413" w:type="dxa"/>
            <w:shd w:val="clear" w:color="auto" w:fill="FFFFFF"/>
            <w:tcMar>
              <w:top w:w="0" w:type="dxa"/>
              <w:left w:w="108" w:type="dxa"/>
              <w:bottom w:w="0" w:type="dxa"/>
              <w:right w:w="108" w:type="dxa"/>
            </w:tcMar>
            <w:vAlign w:val="center"/>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中小型广告公司</w:t>
            </w:r>
          </w:p>
        </w:tc>
        <w:tc>
          <w:tcPr>
            <w:tcW w:w="1562" w:type="dxa"/>
            <w:shd w:val="clear" w:color="auto" w:fill="FFFFFF"/>
            <w:tcMar>
              <w:top w:w="0" w:type="dxa"/>
              <w:left w:w="108" w:type="dxa"/>
              <w:bottom w:w="0" w:type="dxa"/>
              <w:right w:w="108" w:type="dxa"/>
            </w:tcMar>
            <w:vAlign w:val="center"/>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广告设计人员</w:t>
            </w:r>
          </w:p>
        </w:tc>
        <w:tc>
          <w:tcPr>
            <w:tcW w:w="3257" w:type="dxa"/>
            <w:shd w:val="clear" w:color="auto" w:fill="FFFFFF"/>
            <w:vAlign w:val="center"/>
          </w:tcPr>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具有较高的艺术修养；掌握广告设计创作的基本理论、基本知识；能熟练地运用Photoshop、AI等图形图像处理软件制作广告作品。</w:t>
            </w:r>
          </w:p>
        </w:tc>
        <w:tc>
          <w:tcPr>
            <w:tcW w:w="3261" w:type="dxa"/>
            <w:shd w:val="clear" w:color="auto" w:fill="FFFFFF"/>
            <w:tcMar>
              <w:top w:w="0" w:type="dxa"/>
              <w:left w:w="108" w:type="dxa"/>
              <w:bottom w:w="0" w:type="dxa"/>
              <w:right w:w="108" w:type="dxa"/>
            </w:tcMar>
          </w:tcPr>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①客户接待</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②正确理解客户需求并记录</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③提出初步方案</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④完成策划（文案）</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⑤实施设计与制作</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⑥出小样</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⑦听取客户反馈</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⑧再度设计与制作</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⑨最后作品输出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24" w:hRule="atLeast"/>
        </w:trPr>
        <w:tc>
          <w:tcPr>
            <w:tcW w:w="1413" w:type="dxa"/>
            <w:shd w:val="clear" w:color="auto" w:fill="FFFFFF"/>
            <w:tcMar>
              <w:top w:w="0" w:type="dxa"/>
              <w:left w:w="108" w:type="dxa"/>
              <w:bottom w:w="0" w:type="dxa"/>
              <w:right w:w="108" w:type="dxa"/>
            </w:tcMar>
            <w:vAlign w:val="center"/>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IT互联网企业、互联网转型的传统型企事业单位、政府部门</w:t>
            </w:r>
          </w:p>
        </w:tc>
        <w:tc>
          <w:tcPr>
            <w:tcW w:w="1562" w:type="dxa"/>
            <w:shd w:val="clear" w:color="auto" w:fill="FFFFFF"/>
            <w:tcMar>
              <w:top w:w="0" w:type="dxa"/>
              <w:left w:w="108" w:type="dxa"/>
              <w:bottom w:w="0" w:type="dxa"/>
              <w:right w:w="108" w:type="dxa"/>
            </w:tcMar>
            <w:vAlign w:val="center"/>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界面设计师（初级）</w:t>
            </w:r>
          </w:p>
        </w:tc>
        <w:tc>
          <w:tcPr>
            <w:tcW w:w="3257" w:type="dxa"/>
            <w:shd w:val="clear" w:color="auto" w:fill="FFFFFF"/>
            <w:vAlign w:val="center"/>
          </w:tcPr>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具有较高的艺术修养；了解设计基础，掌握平面设计软件；熟练掌握交互基础、制作界面视觉，能熟练设计完整的移动端U</w:t>
            </w:r>
            <w:r>
              <w:rPr>
                <w:rFonts w:cs="宋体" w:asciiTheme="minorEastAsia" w:hAnsiTheme="minorEastAsia" w:eastAsiaTheme="minorEastAsia"/>
                <w:sz w:val="21"/>
                <w:szCs w:val="21"/>
              </w:rPr>
              <w:t>I</w:t>
            </w:r>
            <w:r>
              <w:rPr>
                <w:rFonts w:hint="eastAsia" w:cs="宋体" w:asciiTheme="minorEastAsia" w:hAnsiTheme="minorEastAsia" w:eastAsiaTheme="minorEastAsia"/>
                <w:sz w:val="21"/>
                <w:szCs w:val="21"/>
              </w:rPr>
              <w:t>作品。</w:t>
            </w:r>
          </w:p>
        </w:tc>
        <w:tc>
          <w:tcPr>
            <w:tcW w:w="3261" w:type="dxa"/>
            <w:shd w:val="clear" w:color="auto" w:fill="FFFFFF"/>
            <w:tcMar>
              <w:top w:w="0" w:type="dxa"/>
              <w:left w:w="108" w:type="dxa"/>
              <w:bottom w:w="0" w:type="dxa"/>
              <w:right w:w="108" w:type="dxa"/>
            </w:tcMar>
          </w:tcPr>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①负责软件产品的用户研究、交互设计和界面设计，外观及风格把控，为用户提供优越的产品体验；</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②参与项目沟通与设计分析，并完成产品的原型设计（重要）；</w:t>
            </w:r>
          </w:p>
          <w:p>
            <w:pPr>
              <w:pStyle w:val="24"/>
              <w:widowControl/>
              <w:ind w:left="31" w:firstLine="0" w:firstLineChars="0"/>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③完成界面、图标等图形界面设计，并制定界面的实现标准；</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④编写设计思路文档和视觉设计规范文档；</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⑤关注用户反馈与沟通，根据分析结果持续优化产品U</w:t>
            </w:r>
            <w:r>
              <w:rPr>
                <w:rFonts w:cs="宋体" w:asciiTheme="minorEastAsia" w:hAnsiTheme="minorEastAsia" w:eastAsiaTheme="minorEastAsia"/>
                <w:kern w:val="0"/>
                <w:sz w:val="2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 w:hRule="atLeast"/>
        </w:trPr>
        <w:tc>
          <w:tcPr>
            <w:tcW w:w="1413" w:type="dxa"/>
            <w:shd w:val="clear" w:color="auto" w:fill="FFFFFF"/>
            <w:tcMar>
              <w:top w:w="0" w:type="dxa"/>
              <w:left w:w="108" w:type="dxa"/>
              <w:bottom w:w="0" w:type="dxa"/>
              <w:right w:w="108" w:type="dxa"/>
            </w:tcMar>
            <w:vAlign w:val="center"/>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游戏公司、动画公司、广告公司、图书出版公司等</w:t>
            </w:r>
          </w:p>
        </w:tc>
        <w:tc>
          <w:tcPr>
            <w:tcW w:w="1562" w:type="dxa"/>
            <w:shd w:val="clear" w:color="auto" w:fill="FFFFFF"/>
            <w:tcMar>
              <w:top w:w="0" w:type="dxa"/>
              <w:left w:w="108" w:type="dxa"/>
              <w:bottom w:w="0" w:type="dxa"/>
              <w:right w:w="108" w:type="dxa"/>
            </w:tcMar>
            <w:vAlign w:val="center"/>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商业插画师</w:t>
            </w:r>
          </w:p>
        </w:tc>
        <w:tc>
          <w:tcPr>
            <w:tcW w:w="3257" w:type="dxa"/>
            <w:shd w:val="clear" w:color="auto" w:fill="FFFFFF"/>
            <w:vAlign w:val="center"/>
          </w:tcPr>
          <w:p>
            <w:pPr>
              <w:widowControl/>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具有较高的艺术修养；掌握素描、色彩等美术基础知识和绘制的基本技能；能熟练地运用Photoshop等画图软件完成插画作品。</w:t>
            </w:r>
          </w:p>
        </w:tc>
        <w:tc>
          <w:tcPr>
            <w:tcW w:w="3261" w:type="dxa"/>
            <w:shd w:val="clear" w:color="auto" w:fill="FFFFFF"/>
            <w:tcMar>
              <w:top w:w="0" w:type="dxa"/>
              <w:left w:w="108" w:type="dxa"/>
              <w:bottom w:w="0" w:type="dxa"/>
              <w:right w:w="108" w:type="dxa"/>
            </w:tcMar>
          </w:tcPr>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①根据项目要求，完成创意方案中的插画创作和设计；</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②参与营销推广的设计创意，结合市场趋势，满足不同的插画需求；</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③与主管沟通，解决项目中遇到的问题；</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④对不符合要求的作品进行适当修改，使其达到需求标准。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24" w:hRule="atLeast"/>
        </w:trPr>
        <w:tc>
          <w:tcPr>
            <w:tcW w:w="1413" w:type="dxa"/>
            <w:shd w:val="clear" w:color="auto" w:fill="FFFFFF"/>
            <w:tcMar>
              <w:top w:w="0" w:type="dxa"/>
              <w:left w:w="108" w:type="dxa"/>
              <w:bottom w:w="0" w:type="dxa"/>
              <w:right w:w="108" w:type="dxa"/>
            </w:tcMar>
            <w:vAlign w:val="center"/>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中小型影楼</w:t>
            </w:r>
          </w:p>
        </w:tc>
        <w:tc>
          <w:tcPr>
            <w:tcW w:w="1562" w:type="dxa"/>
            <w:shd w:val="clear" w:color="auto" w:fill="FFFFFF"/>
            <w:tcMar>
              <w:top w:w="0" w:type="dxa"/>
              <w:left w:w="108" w:type="dxa"/>
              <w:bottom w:w="0" w:type="dxa"/>
              <w:right w:w="108" w:type="dxa"/>
            </w:tcMar>
            <w:vAlign w:val="center"/>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影楼美工</w:t>
            </w:r>
          </w:p>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(数码照片后期处理</w:t>
            </w:r>
            <w:r>
              <w:rPr>
                <w:rFonts w:cs="宋体" w:asciiTheme="minorEastAsia" w:hAnsiTheme="minorEastAsia" w:eastAsiaTheme="minorEastAsia"/>
                <w:kern w:val="0"/>
                <w:sz w:val="21"/>
                <w:szCs w:val="21"/>
              </w:rPr>
              <w:t>)</w:t>
            </w:r>
          </w:p>
        </w:tc>
        <w:tc>
          <w:tcPr>
            <w:tcW w:w="3257" w:type="dxa"/>
            <w:shd w:val="clear" w:color="auto" w:fill="FFFFFF"/>
            <w:vAlign w:val="center"/>
          </w:tcPr>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具备一定的艺术修养；掌握摄影、数码照片后期处理基础知识；能熟练使用Photoshop等图形图像处理软件进行后期处理。</w:t>
            </w:r>
          </w:p>
        </w:tc>
        <w:tc>
          <w:tcPr>
            <w:tcW w:w="3261" w:type="dxa"/>
            <w:shd w:val="clear" w:color="auto" w:fill="FFFFFF"/>
            <w:tcMar>
              <w:top w:w="0" w:type="dxa"/>
              <w:left w:w="108" w:type="dxa"/>
              <w:bottom w:w="0" w:type="dxa"/>
              <w:right w:w="108" w:type="dxa"/>
            </w:tcMar>
            <w:vAlign w:val="center"/>
          </w:tcPr>
          <w:p>
            <w:pPr>
              <w:widowControl/>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①接受批量照片</w:t>
            </w:r>
          </w:p>
          <w:p>
            <w:pPr>
              <w:widowControl/>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②分档、核对数量、掌握客户需求</w:t>
            </w:r>
          </w:p>
          <w:p>
            <w:pPr>
              <w:widowControl/>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③照片分析</w:t>
            </w:r>
          </w:p>
          <w:p>
            <w:pPr>
              <w:widowControl/>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④艺术处理</w:t>
            </w:r>
          </w:p>
          <w:p>
            <w:pPr>
              <w:widowControl/>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⑤核查数量、效果</w:t>
            </w:r>
          </w:p>
          <w:p>
            <w:pPr>
              <w:widowControl/>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⑥接受审查</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⑦送扩印</w:t>
            </w:r>
          </w:p>
        </w:tc>
      </w:tr>
    </w:tbl>
    <w:p>
      <w:pPr>
        <w:spacing w:line="360" w:lineRule="auto"/>
        <w:ind w:firstLine="480" w:firstLineChars="200"/>
        <w:rPr>
          <w:rFonts w:ascii="宋体" w:hAnsi="宋体" w:eastAsia="宋体"/>
          <w:sz w:val="24"/>
          <w:szCs w:val="24"/>
        </w:rPr>
      </w:pPr>
    </w:p>
    <w:p>
      <w:pPr>
        <w:widowControl/>
        <w:shd w:val="clear" w:color="auto" w:fill="FFFFFF"/>
        <w:spacing w:after="225" w:line="360" w:lineRule="atLeast"/>
        <w:ind w:firstLine="420"/>
        <w:jc w:val="left"/>
        <w:rPr>
          <w:rFonts w:ascii="Arial" w:hAnsi="Arial" w:eastAsia="宋体" w:cs="Arial"/>
          <w:sz w:val="21"/>
          <w:szCs w:val="21"/>
          <w:shd w:val="clear" w:color="auto" w:fill="FFFFFF"/>
        </w:rPr>
      </w:pPr>
      <w:r>
        <w:rPr>
          <w:rFonts w:hint="eastAsia" w:ascii="宋体" w:hAnsi="宋体" w:eastAsia="宋体"/>
          <w:sz w:val="24"/>
          <w:szCs w:val="24"/>
        </w:rPr>
        <w:t>3</w:t>
      </w:r>
      <w:r>
        <w:rPr>
          <w:rFonts w:hint="eastAsia" w:ascii="宋体" w:hAnsi="宋体" w:eastAsia="宋体"/>
          <w:sz w:val="24"/>
          <w:szCs w:val="24"/>
          <w:lang w:eastAsia="zh-CN"/>
        </w:rPr>
        <w:t>.</w:t>
      </w:r>
      <w:r>
        <w:rPr>
          <w:rFonts w:hint="eastAsia" w:ascii="宋体" w:hAnsi="宋体" w:eastAsia="宋体"/>
          <w:sz w:val="24"/>
          <w:szCs w:val="24"/>
        </w:rPr>
        <w:t>毕业教育</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在毕业前进行的一次比较全面系统的思想教育，</w:t>
      </w:r>
      <w:r>
        <w:rPr>
          <w:rFonts w:ascii="宋体" w:hAnsi="宋体" w:eastAsia="宋体"/>
          <w:sz w:val="24"/>
          <w:szCs w:val="24"/>
        </w:rPr>
        <w:t>进一步树立正确的人生观、价值观、择业观，培养良好的职业道德。全面介绍就业形势和就业政策，对毕业生进行择业指导</w:t>
      </w:r>
      <w:r>
        <w:rPr>
          <w:rFonts w:hint="eastAsia" w:ascii="宋体" w:hAnsi="宋体" w:eastAsia="宋体"/>
          <w:sz w:val="24"/>
          <w:szCs w:val="24"/>
        </w:rPr>
        <w:t>，制作个人简历，了解</w:t>
      </w:r>
      <w:r>
        <w:rPr>
          <w:rFonts w:ascii="宋体" w:hAnsi="宋体" w:eastAsia="宋体"/>
          <w:sz w:val="24"/>
          <w:szCs w:val="24"/>
        </w:rPr>
        <w:t>面试技巧</w:t>
      </w:r>
      <w:r>
        <w:rPr>
          <w:rFonts w:hint="eastAsia" w:ascii="宋体" w:hAnsi="宋体" w:eastAsia="宋体"/>
          <w:sz w:val="24"/>
          <w:szCs w:val="24"/>
        </w:rPr>
        <w:t>，注意个人形象，言行举止得体，</w:t>
      </w:r>
      <w:r>
        <w:rPr>
          <w:rFonts w:ascii="宋体" w:hAnsi="宋体" w:eastAsia="宋体"/>
          <w:sz w:val="24"/>
          <w:szCs w:val="24"/>
        </w:rPr>
        <w:t>修饰仪表仪容</w:t>
      </w:r>
      <w:r>
        <w:rPr>
          <w:rFonts w:hint="eastAsia" w:ascii="宋体" w:hAnsi="宋体" w:eastAsia="宋体"/>
          <w:sz w:val="24"/>
          <w:szCs w:val="24"/>
        </w:rPr>
        <w:t>等。</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七、教学进程总体安排</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教学进程是对本专业技术技能人才培养、教育教学实施进程的总体安排，是专业人才培养方案实施的具体体现。</w:t>
      </w:r>
    </w:p>
    <w:p>
      <w:pPr>
        <w:numPr>
          <w:ilvl w:val="0"/>
          <w:numId w:val="21"/>
        </w:numPr>
        <w:spacing w:line="360" w:lineRule="auto"/>
        <w:ind w:left="179" w:leftChars="56" w:firstLine="301" w:firstLineChars="125"/>
        <w:rPr>
          <w:rFonts w:ascii="宋体" w:hAnsi="宋体" w:eastAsia="宋体"/>
          <w:b/>
          <w:sz w:val="24"/>
          <w:szCs w:val="24"/>
        </w:rPr>
      </w:pPr>
      <w:r>
        <w:rPr>
          <w:rFonts w:hint="eastAsia" w:ascii="宋体" w:hAnsi="宋体" w:eastAsia="宋体"/>
          <w:b/>
          <w:sz w:val="24"/>
          <w:szCs w:val="24"/>
        </w:rPr>
        <w:t>教学活动周数分配表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702"/>
        <w:gridCol w:w="703"/>
        <w:gridCol w:w="703"/>
        <w:gridCol w:w="703"/>
        <w:gridCol w:w="703"/>
        <w:gridCol w:w="703"/>
        <w:gridCol w:w="703"/>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jc w:val="center"/>
        </w:trPr>
        <w:tc>
          <w:tcPr>
            <w:tcW w:w="1791" w:type="dxa"/>
            <w:tcBorders>
              <w:tl2br w:val="single" w:color="auto" w:sz="4" w:space="0"/>
            </w:tcBorders>
          </w:tcPr>
          <w:p>
            <w:pPr>
              <w:pStyle w:val="19"/>
              <w:adjustRightInd/>
              <w:spacing w:line="240" w:lineRule="auto"/>
              <w:rPr>
                <w:rFonts w:ascii="宋体" w:hAnsi="宋体" w:cs="Calibri"/>
                <w:bCs/>
                <w:kern w:val="0"/>
                <w:sz w:val="24"/>
                <w:szCs w:val="24"/>
              </w:rPr>
            </w:pPr>
            <w:bookmarkStart w:id="36" w:name="_Hlk110962860"/>
          </w:p>
          <w:p>
            <w:pPr>
              <w:pStyle w:val="19"/>
              <w:adjustRightInd/>
              <w:spacing w:line="240" w:lineRule="auto"/>
              <w:rPr>
                <w:rFonts w:ascii="宋体" w:hAnsi="宋体" w:cs="Calibri"/>
                <w:bCs/>
                <w:kern w:val="0"/>
                <w:sz w:val="24"/>
                <w:szCs w:val="24"/>
              </w:rPr>
            </w:pPr>
          </w:p>
          <w:p>
            <w:pPr>
              <w:pStyle w:val="19"/>
              <w:adjustRightInd/>
              <w:spacing w:line="240" w:lineRule="auto"/>
              <w:rPr>
                <w:rFonts w:ascii="宋体" w:hAnsi="宋体" w:cs="Calibri"/>
                <w:bCs/>
                <w:kern w:val="0"/>
                <w:sz w:val="24"/>
                <w:szCs w:val="24"/>
              </w:rPr>
            </w:pPr>
            <w:r>
              <w:rPr>
                <w:rFonts w:hint="eastAsia" w:ascii="宋体" w:hAnsi="宋体" w:cs="仿宋"/>
                <w:bCs/>
                <w:kern w:val="0"/>
                <w:sz w:val="24"/>
                <w:szCs w:val="24"/>
              </w:rPr>
              <w:t xml:space="preserve"> </w:t>
            </w:r>
            <w:r>
              <w:rPr>
                <w:rFonts w:ascii="宋体" w:hAnsi="宋体" w:cs="仿宋"/>
                <w:bCs/>
                <w:kern w:val="0"/>
                <w:sz w:val="24"/>
                <w:szCs w:val="24"/>
              </w:rPr>
              <w:t xml:space="preserve">   </w:t>
            </w:r>
            <w:r>
              <w:rPr>
                <w:rFonts w:hint="eastAsia" w:ascii="宋体" w:hAnsi="宋体" w:cs="仿宋"/>
                <w:bCs/>
                <w:kern w:val="0"/>
                <w:sz w:val="24"/>
                <w:szCs w:val="24"/>
              </w:rPr>
              <w:t>内容</w:t>
            </w:r>
          </w:p>
          <w:p>
            <w:pPr>
              <w:snapToGrid w:val="0"/>
              <w:rPr>
                <w:rFonts w:ascii="宋体" w:hAnsi="宋体" w:eastAsia="宋体"/>
                <w:bCs/>
                <w:kern w:val="0"/>
                <w:sz w:val="24"/>
                <w:szCs w:val="24"/>
              </w:rPr>
            </w:pPr>
          </w:p>
          <w:p>
            <w:pPr>
              <w:snapToGrid w:val="0"/>
              <w:rPr>
                <w:rFonts w:ascii="宋体" w:hAnsi="宋体" w:eastAsia="宋体"/>
                <w:bCs/>
                <w:kern w:val="0"/>
                <w:sz w:val="24"/>
                <w:szCs w:val="24"/>
              </w:rPr>
            </w:pPr>
          </w:p>
          <w:p>
            <w:pPr>
              <w:snapToGrid w:val="0"/>
              <w:rPr>
                <w:rFonts w:ascii="宋体" w:hAnsi="宋体" w:eastAsia="宋体"/>
                <w:bCs/>
                <w:kern w:val="0"/>
                <w:sz w:val="24"/>
                <w:szCs w:val="24"/>
              </w:rPr>
            </w:pPr>
          </w:p>
          <w:p>
            <w:pPr>
              <w:snapToGrid w:val="0"/>
              <w:ind w:firstLine="240" w:firstLineChars="100"/>
              <w:rPr>
                <w:rFonts w:ascii="宋体" w:hAnsi="宋体" w:eastAsia="宋体"/>
                <w:bCs/>
                <w:kern w:val="0"/>
                <w:sz w:val="24"/>
                <w:szCs w:val="24"/>
              </w:rPr>
            </w:pPr>
            <w:r>
              <w:rPr>
                <w:rFonts w:hint="eastAsia" w:ascii="宋体" w:hAnsi="宋体" w:eastAsia="宋体" w:cs="仿宋"/>
                <w:bCs/>
                <w:kern w:val="0"/>
                <w:sz w:val="24"/>
                <w:szCs w:val="24"/>
              </w:rPr>
              <w:t>学期</w:t>
            </w:r>
          </w:p>
        </w:tc>
        <w:tc>
          <w:tcPr>
            <w:tcW w:w="702" w:type="dxa"/>
            <w:textDirection w:val="tbRlV"/>
            <w:vAlign w:val="center"/>
          </w:tcPr>
          <w:p>
            <w:pPr>
              <w:pStyle w:val="19"/>
              <w:spacing w:line="240" w:lineRule="auto"/>
              <w:ind w:left="173" w:leftChars="54" w:right="226" w:firstLine="360" w:firstLineChars="150"/>
              <w:jc w:val="both"/>
              <w:rPr>
                <w:rFonts w:ascii="宋体" w:hAnsi="宋体" w:cs="Calibri"/>
                <w:sz w:val="24"/>
                <w:szCs w:val="24"/>
              </w:rPr>
            </w:pPr>
            <w:r>
              <w:rPr>
                <w:rFonts w:hint="eastAsia" w:ascii="宋体" w:hAnsi="宋体" w:cs="仿宋"/>
                <w:sz w:val="24"/>
                <w:szCs w:val="24"/>
              </w:rPr>
              <w:t>校内教学</w:t>
            </w:r>
          </w:p>
        </w:tc>
        <w:tc>
          <w:tcPr>
            <w:tcW w:w="703" w:type="dxa"/>
            <w:textDirection w:val="tbRlV"/>
            <w:vAlign w:val="center"/>
          </w:tcPr>
          <w:p>
            <w:pPr>
              <w:pStyle w:val="19"/>
              <w:spacing w:line="240" w:lineRule="auto"/>
              <w:ind w:left="173" w:leftChars="54" w:right="226"/>
              <w:rPr>
                <w:rFonts w:ascii="宋体" w:hAnsi="宋体" w:cs="Calibri"/>
                <w:sz w:val="24"/>
                <w:szCs w:val="24"/>
              </w:rPr>
            </w:pPr>
            <w:r>
              <w:rPr>
                <w:rFonts w:hint="eastAsia" w:ascii="宋体" w:hAnsi="宋体" w:cs="仿宋"/>
                <w:sz w:val="24"/>
                <w:szCs w:val="24"/>
              </w:rPr>
              <w:t>军训</w:t>
            </w:r>
          </w:p>
        </w:tc>
        <w:tc>
          <w:tcPr>
            <w:tcW w:w="703" w:type="dxa"/>
            <w:textDirection w:val="tbRlV"/>
            <w:vAlign w:val="center"/>
          </w:tcPr>
          <w:p>
            <w:pPr>
              <w:pStyle w:val="19"/>
              <w:spacing w:line="240" w:lineRule="auto"/>
              <w:ind w:left="173" w:leftChars="54" w:right="226" w:firstLine="360" w:firstLineChars="150"/>
              <w:jc w:val="both"/>
              <w:rPr>
                <w:rFonts w:ascii="宋体" w:hAnsi="宋体" w:cs="仿宋"/>
                <w:sz w:val="24"/>
                <w:szCs w:val="24"/>
              </w:rPr>
            </w:pPr>
            <w:r>
              <w:rPr>
                <w:rFonts w:hint="eastAsia" w:ascii="宋体" w:hAnsi="宋体" w:cs="仿宋"/>
                <w:sz w:val="24"/>
                <w:szCs w:val="24"/>
              </w:rPr>
              <w:t>岗位</w:t>
            </w:r>
            <w:r>
              <w:rPr>
                <w:rFonts w:ascii="宋体" w:hAnsi="宋体" w:cs="仿宋"/>
                <w:sz w:val="24"/>
                <w:szCs w:val="24"/>
              </w:rPr>
              <w:t xml:space="preserve"> </w:t>
            </w:r>
            <w:r>
              <w:rPr>
                <w:rFonts w:hint="eastAsia" w:ascii="宋体" w:hAnsi="宋体" w:cs="仿宋"/>
                <w:sz w:val="24"/>
                <w:szCs w:val="24"/>
              </w:rPr>
              <w:t>实</w:t>
            </w:r>
            <w:r>
              <w:rPr>
                <w:rFonts w:ascii="宋体" w:hAnsi="宋体" w:cs="仿宋"/>
                <w:sz w:val="24"/>
                <w:szCs w:val="24"/>
              </w:rPr>
              <w:t xml:space="preserve"> </w:t>
            </w:r>
            <w:r>
              <w:rPr>
                <w:rFonts w:hint="eastAsia" w:ascii="宋体" w:hAnsi="宋体" w:cs="仿宋"/>
                <w:sz w:val="24"/>
                <w:szCs w:val="24"/>
              </w:rPr>
              <w:t>习</w:t>
            </w:r>
          </w:p>
        </w:tc>
        <w:tc>
          <w:tcPr>
            <w:tcW w:w="703" w:type="dxa"/>
            <w:textDirection w:val="tbRlV"/>
          </w:tcPr>
          <w:p>
            <w:pPr>
              <w:ind w:firstLine="720" w:firstLineChars="300"/>
              <w:jc w:val="left"/>
              <w:rPr>
                <w:rFonts w:ascii="宋体" w:hAnsi="宋体" w:eastAsia="宋体" w:cs="仿宋"/>
                <w:sz w:val="24"/>
                <w:szCs w:val="24"/>
              </w:rPr>
            </w:pPr>
            <w:r>
              <w:rPr>
                <w:rFonts w:hint="eastAsia" w:ascii="宋体" w:hAnsi="宋体" w:eastAsia="宋体"/>
                <w:sz w:val="24"/>
                <w:szCs w:val="24"/>
              </w:rPr>
              <w:t>毕业教育</w:t>
            </w:r>
          </w:p>
        </w:tc>
        <w:tc>
          <w:tcPr>
            <w:tcW w:w="703" w:type="dxa"/>
            <w:textDirection w:val="tbRlV"/>
            <w:vAlign w:val="center"/>
          </w:tcPr>
          <w:p>
            <w:pPr>
              <w:pStyle w:val="19"/>
              <w:spacing w:line="240" w:lineRule="auto"/>
              <w:ind w:left="173" w:leftChars="54" w:right="226" w:firstLine="360" w:firstLineChars="150"/>
              <w:jc w:val="both"/>
              <w:rPr>
                <w:rFonts w:ascii="宋体" w:hAnsi="宋体" w:cs="Calibri"/>
                <w:sz w:val="24"/>
                <w:szCs w:val="24"/>
              </w:rPr>
            </w:pPr>
            <w:r>
              <w:rPr>
                <w:rFonts w:hint="eastAsia" w:ascii="宋体" w:hAnsi="宋体" w:cs="仿宋"/>
                <w:sz w:val="24"/>
                <w:szCs w:val="24"/>
              </w:rPr>
              <w:t>考</w:t>
            </w:r>
            <w:r>
              <w:rPr>
                <w:rFonts w:ascii="宋体" w:hAnsi="宋体" w:cs="仿宋"/>
                <w:sz w:val="24"/>
                <w:szCs w:val="24"/>
              </w:rPr>
              <w:t xml:space="preserve">      </w:t>
            </w:r>
            <w:r>
              <w:rPr>
                <w:rFonts w:hint="eastAsia" w:ascii="宋体" w:hAnsi="宋体" w:cs="仿宋"/>
                <w:sz w:val="24"/>
                <w:szCs w:val="24"/>
              </w:rPr>
              <w:t>核</w:t>
            </w:r>
          </w:p>
        </w:tc>
        <w:tc>
          <w:tcPr>
            <w:tcW w:w="703" w:type="dxa"/>
            <w:textDirection w:val="tbRlV"/>
            <w:vAlign w:val="center"/>
          </w:tcPr>
          <w:p>
            <w:pPr>
              <w:pStyle w:val="19"/>
              <w:spacing w:line="240" w:lineRule="auto"/>
              <w:ind w:left="173" w:leftChars="54" w:right="226" w:firstLine="360" w:firstLineChars="150"/>
              <w:jc w:val="both"/>
              <w:rPr>
                <w:rFonts w:ascii="宋体" w:hAnsi="宋体" w:cs="Calibri"/>
                <w:sz w:val="24"/>
                <w:szCs w:val="24"/>
              </w:rPr>
            </w:pPr>
            <w:r>
              <w:rPr>
                <w:rFonts w:hint="eastAsia" w:ascii="宋体" w:hAnsi="宋体" w:cs="仿宋"/>
                <w:sz w:val="24"/>
                <w:szCs w:val="24"/>
              </w:rPr>
              <w:t>机</w:t>
            </w:r>
            <w:r>
              <w:rPr>
                <w:rFonts w:ascii="宋体" w:hAnsi="宋体" w:cs="仿宋"/>
                <w:sz w:val="24"/>
                <w:szCs w:val="24"/>
              </w:rPr>
              <w:t xml:space="preserve">      </w:t>
            </w:r>
            <w:r>
              <w:rPr>
                <w:rFonts w:hint="eastAsia" w:ascii="宋体" w:hAnsi="宋体" w:cs="仿宋"/>
                <w:sz w:val="24"/>
                <w:szCs w:val="24"/>
              </w:rPr>
              <w:t>动</w:t>
            </w:r>
          </w:p>
        </w:tc>
        <w:tc>
          <w:tcPr>
            <w:tcW w:w="703" w:type="dxa"/>
            <w:textDirection w:val="tbRlV"/>
            <w:vAlign w:val="center"/>
          </w:tcPr>
          <w:p>
            <w:pPr>
              <w:pStyle w:val="19"/>
              <w:spacing w:line="240" w:lineRule="auto"/>
              <w:ind w:left="173" w:leftChars="54" w:right="226" w:firstLine="360" w:firstLineChars="150"/>
              <w:jc w:val="both"/>
              <w:rPr>
                <w:rFonts w:ascii="宋体" w:hAnsi="宋体" w:cs="Calibri"/>
                <w:sz w:val="24"/>
                <w:szCs w:val="24"/>
              </w:rPr>
            </w:pPr>
            <w:r>
              <w:rPr>
                <w:rFonts w:hint="eastAsia" w:ascii="宋体" w:hAnsi="宋体" w:cs="仿宋"/>
                <w:sz w:val="24"/>
                <w:szCs w:val="24"/>
              </w:rPr>
              <w:t>寒</w:t>
            </w:r>
            <w:r>
              <w:rPr>
                <w:rFonts w:ascii="宋体" w:hAnsi="宋体" w:cs="仿宋"/>
                <w:sz w:val="24"/>
                <w:szCs w:val="24"/>
              </w:rPr>
              <w:t xml:space="preserve">  </w:t>
            </w:r>
            <w:r>
              <w:rPr>
                <w:rFonts w:hint="eastAsia" w:ascii="宋体" w:hAnsi="宋体" w:cs="仿宋"/>
                <w:sz w:val="24"/>
                <w:szCs w:val="24"/>
              </w:rPr>
              <w:t>暑</w:t>
            </w:r>
            <w:r>
              <w:rPr>
                <w:rFonts w:ascii="宋体" w:hAnsi="宋体" w:cs="仿宋"/>
                <w:sz w:val="24"/>
                <w:szCs w:val="24"/>
              </w:rPr>
              <w:t xml:space="preserve">  </w:t>
            </w:r>
            <w:r>
              <w:rPr>
                <w:rFonts w:hint="eastAsia" w:ascii="宋体" w:hAnsi="宋体" w:cs="仿宋"/>
                <w:sz w:val="24"/>
                <w:szCs w:val="24"/>
              </w:rPr>
              <w:t>假</w:t>
            </w:r>
          </w:p>
        </w:tc>
        <w:tc>
          <w:tcPr>
            <w:tcW w:w="1081" w:type="dxa"/>
            <w:textDirection w:val="tbRlV"/>
            <w:vAlign w:val="center"/>
          </w:tcPr>
          <w:p>
            <w:pPr>
              <w:pStyle w:val="19"/>
              <w:spacing w:line="240" w:lineRule="auto"/>
              <w:ind w:left="173" w:leftChars="54" w:right="226" w:firstLine="360" w:firstLineChars="150"/>
              <w:jc w:val="both"/>
              <w:rPr>
                <w:rFonts w:ascii="宋体" w:hAnsi="宋体" w:cs="Calibri"/>
                <w:sz w:val="24"/>
                <w:szCs w:val="24"/>
              </w:rPr>
            </w:pPr>
            <w:r>
              <w:rPr>
                <w:rFonts w:hint="eastAsia" w:ascii="宋体" w:hAnsi="宋体" w:cs="仿宋"/>
                <w:sz w:val="24"/>
                <w:szCs w:val="24"/>
              </w:rPr>
              <w:t>合</w:t>
            </w:r>
            <w:r>
              <w:rPr>
                <w:rFonts w:ascii="宋体" w:hAnsi="宋体" w:cs="仿宋"/>
                <w:sz w:val="24"/>
                <w:szCs w:val="24"/>
              </w:rPr>
              <w:t xml:space="preserve">      </w:t>
            </w:r>
            <w:r>
              <w:rPr>
                <w:rFonts w:hint="eastAsia" w:ascii="宋体" w:hAnsi="宋体" w:cs="仿宋"/>
                <w:sz w:val="24"/>
                <w:szCs w:val="24"/>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791"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一</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17</w:t>
            </w:r>
          </w:p>
        </w:tc>
        <w:tc>
          <w:tcPr>
            <w:tcW w:w="703" w:type="dxa"/>
            <w:vAlign w:val="center"/>
          </w:tcPr>
          <w:p>
            <w:pPr>
              <w:pStyle w:val="19"/>
              <w:spacing w:line="240" w:lineRule="auto"/>
              <w:rPr>
                <w:rFonts w:ascii="宋体" w:hAnsi="宋体" w:cs="Calibri"/>
                <w:bCs/>
                <w:sz w:val="24"/>
                <w:szCs w:val="24"/>
              </w:rPr>
            </w:pPr>
            <w:r>
              <w:rPr>
                <w:rFonts w:ascii="宋体" w:hAnsi="宋体" w:cs="Calibri"/>
                <w:bCs/>
                <w:sz w:val="24"/>
                <w:szCs w:val="24"/>
              </w:rPr>
              <w:t>1</w:t>
            </w:r>
          </w:p>
        </w:tc>
        <w:tc>
          <w:tcPr>
            <w:tcW w:w="703" w:type="dxa"/>
            <w:vAlign w:val="center"/>
          </w:tcPr>
          <w:p>
            <w:pPr>
              <w:pStyle w:val="19"/>
              <w:spacing w:line="240" w:lineRule="auto"/>
              <w:ind w:left="113" w:right="113"/>
              <w:rPr>
                <w:rFonts w:ascii="宋体" w:hAnsi="宋体" w:cs="Calibri"/>
                <w:bCs/>
                <w:i/>
                <w:iCs/>
                <w:kern w:val="0"/>
                <w:sz w:val="24"/>
                <w:szCs w:val="24"/>
              </w:rPr>
            </w:pPr>
          </w:p>
        </w:tc>
        <w:tc>
          <w:tcPr>
            <w:tcW w:w="703" w:type="dxa"/>
            <w:vAlign w:val="center"/>
          </w:tcPr>
          <w:p>
            <w:pPr>
              <w:pStyle w:val="19"/>
              <w:spacing w:line="240" w:lineRule="auto"/>
              <w:ind w:right="113"/>
              <w:rPr>
                <w:rFonts w:ascii="宋体" w:hAnsi="宋体" w:cs="Calibri"/>
                <w:bCs/>
                <w:kern w:val="0"/>
                <w:sz w:val="24"/>
                <w:szCs w:val="24"/>
              </w:rPr>
            </w:pPr>
          </w:p>
        </w:tc>
        <w:tc>
          <w:tcPr>
            <w:tcW w:w="703" w:type="dxa"/>
            <w:vAlign w:val="center"/>
          </w:tcPr>
          <w:p>
            <w:pPr>
              <w:pStyle w:val="19"/>
              <w:spacing w:line="240" w:lineRule="auto"/>
              <w:ind w:right="113"/>
              <w:rPr>
                <w:rFonts w:ascii="宋体" w:hAnsi="宋体" w:cs="Calibri"/>
                <w:bCs/>
                <w:kern w:val="0"/>
                <w:sz w:val="24"/>
                <w:szCs w:val="24"/>
              </w:rPr>
            </w:pPr>
            <w:r>
              <w:rPr>
                <w:rFonts w:ascii="宋体" w:hAnsi="宋体" w:cs="Calibri"/>
                <w:bCs/>
                <w:kern w:val="0"/>
                <w:sz w:val="24"/>
                <w:szCs w:val="24"/>
              </w:rPr>
              <w:t>1</w:t>
            </w:r>
          </w:p>
        </w:tc>
        <w:tc>
          <w:tcPr>
            <w:tcW w:w="703" w:type="dxa"/>
            <w:vAlign w:val="center"/>
          </w:tcPr>
          <w:p>
            <w:pPr>
              <w:pStyle w:val="19"/>
              <w:spacing w:line="240" w:lineRule="auto"/>
              <w:ind w:right="113"/>
              <w:rPr>
                <w:rFonts w:ascii="宋体" w:hAnsi="宋体" w:cs="Calibri"/>
                <w:bCs/>
                <w:kern w:val="0"/>
                <w:sz w:val="24"/>
                <w:szCs w:val="24"/>
              </w:rPr>
            </w:pPr>
            <w:r>
              <w:rPr>
                <w:rFonts w:ascii="宋体" w:hAnsi="宋体" w:cs="Calibri"/>
                <w:bCs/>
                <w:kern w:val="0"/>
                <w:sz w:val="24"/>
                <w:szCs w:val="24"/>
              </w:rPr>
              <w:t>1</w:t>
            </w:r>
          </w:p>
        </w:tc>
        <w:tc>
          <w:tcPr>
            <w:tcW w:w="703" w:type="dxa"/>
            <w:vAlign w:val="center"/>
          </w:tcPr>
          <w:p>
            <w:pPr>
              <w:pStyle w:val="19"/>
              <w:spacing w:line="240" w:lineRule="auto"/>
              <w:rPr>
                <w:rFonts w:ascii="宋体" w:hAnsi="宋体" w:cs="Calibri"/>
                <w:bCs/>
                <w:kern w:val="0"/>
                <w:sz w:val="24"/>
                <w:szCs w:val="24"/>
              </w:rPr>
            </w:pPr>
            <w:r>
              <w:rPr>
                <w:rFonts w:ascii="宋体" w:hAnsi="宋体" w:cs="Calibri"/>
                <w:bCs/>
                <w:kern w:val="0"/>
                <w:sz w:val="24"/>
                <w:szCs w:val="24"/>
              </w:rPr>
              <w:t>4</w:t>
            </w:r>
          </w:p>
        </w:tc>
        <w:tc>
          <w:tcPr>
            <w:tcW w:w="1081" w:type="dxa"/>
            <w:vAlign w:val="center"/>
          </w:tcPr>
          <w:p>
            <w:pPr>
              <w:pStyle w:val="18"/>
              <w:adjustRightInd/>
              <w:spacing w:before="0" w:after="0" w:line="240" w:lineRule="auto"/>
              <w:ind w:left="-157" w:leftChars="-49" w:right="-163" w:rightChars="-51"/>
              <w:rPr>
                <w:rFonts w:ascii="宋体" w:hAnsi="宋体" w:eastAsia="宋体" w:cs="宋体"/>
                <w:bCs/>
                <w:kern w:val="0"/>
                <w:sz w:val="24"/>
                <w:szCs w:val="24"/>
              </w:rPr>
            </w:pPr>
            <w:r>
              <w:rPr>
                <w:rFonts w:ascii="宋体" w:hAnsi="宋体" w:eastAsia="宋体" w:cs="宋体"/>
                <w:bCs/>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791"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二</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18</w:t>
            </w:r>
          </w:p>
        </w:tc>
        <w:tc>
          <w:tcPr>
            <w:tcW w:w="703" w:type="dxa"/>
            <w:vAlign w:val="center"/>
          </w:tcPr>
          <w:p>
            <w:pPr>
              <w:pStyle w:val="19"/>
              <w:spacing w:line="240" w:lineRule="auto"/>
              <w:rPr>
                <w:rFonts w:ascii="宋体" w:hAnsi="宋体" w:cs="Calibri"/>
                <w:bCs/>
                <w:sz w:val="24"/>
                <w:szCs w:val="24"/>
              </w:rPr>
            </w:pPr>
          </w:p>
        </w:tc>
        <w:tc>
          <w:tcPr>
            <w:tcW w:w="703" w:type="dxa"/>
            <w:vAlign w:val="center"/>
          </w:tcPr>
          <w:p>
            <w:pPr>
              <w:snapToGrid w:val="0"/>
              <w:jc w:val="center"/>
              <w:rPr>
                <w:rFonts w:ascii="宋体" w:hAnsi="宋体" w:eastAsia="宋体"/>
                <w:bCs/>
                <w:i/>
                <w:iCs/>
                <w:kern w:val="0"/>
                <w:sz w:val="24"/>
                <w:szCs w:val="24"/>
              </w:rPr>
            </w:pP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8</w:t>
            </w:r>
          </w:p>
        </w:tc>
        <w:tc>
          <w:tcPr>
            <w:tcW w:w="1081" w:type="dxa"/>
            <w:vAlign w:val="center"/>
          </w:tcPr>
          <w:p>
            <w:pPr>
              <w:snapToGrid w:val="0"/>
              <w:ind w:left="-157" w:leftChars="-49" w:right="-163" w:rightChars="-51"/>
              <w:jc w:val="center"/>
              <w:rPr>
                <w:rFonts w:ascii="宋体" w:hAnsi="宋体" w:eastAsia="宋体"/>
                <w:bCs/>
                <w:kern w:val="0"/>
                <w:sz w:val="24"/>
                <w:szCs w:val="24"/>
              </w:rPr>
            </w:pPr>
            <w:r>
              <w:rPr>
                <w:rFonts w:ascii="宋体" w:hAnsi="宋体" w:eastAsia="宋体"/>
                <w:bCs/>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791"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三</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18</w:t>
            </w:r>
          </w:p>
        </w:tc>
        <w:tc>
          <w:tcPr>
            <w:tcW w:w="703" w:type="dxa"/>
            <w:vAlign w:val="center"/>
          </w:tcPr>
          <w:p>
            <w:pPr>
              <w:pStyle w:val="19"/>
              <w:spacing w:line="240" w:lineRule="auto"/>
              <w:rPr>
                <w:rFonts w:ascii="宋体" w:hAnsi="宋体" w:cs="Calibri"/>
                <w:bCs/>
                <w:sz w:val="24"/>
                <w:szCs w:val="24"/>
              </w:rPr>
            </w:pPr>
          </w:p>
        </w:tc>
        <w:tc>
          <w:tcPr>
            <w:tcW w:w="703" w:type="dxa"/>
            <w:vAlign w:val="center"/>
          </w:tcPr>
          <w:p>
            <w:pPr>
              <w:snapToGrid w:val="0"/>
              <w:jc w:val="center"/>
              <w:rPr>
                <w:rFonts w:ascii="宋体" w:hAnsi="宋体" w:eastAsia="宋体"/>
                <w:bCs/>
                <w:i/>
                <w:iCs/>
                <w:kern w:val="0"/>
                <w:sz w:val="24"/>
                <w:szCs w:val="24"/>
              </w:rPr>
            </w:pP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tcBorders>
              <w:bottom w:val="nil"/>
            </w:tcBorders>
            <w:vAlign w:val="center"/>
          </w:tcPr>
          <w:p>
            <w:pPr>
              <w:snapToGrid w:val="0"/>
              <w:jc w:val="center"/>
              <w:rPr>
                <w:rFonts w:ascii="宋体" w:hAnsi="宋体" w:eastAsia="宋体"/>
                <w:bCs/>
                <w:kern w:val="0"/>
                <w:sz w:val="24"/>
                <w:szCs w:val="24"/>
              </w:rPr>
            </w:pPr>
            <w:r>
              <w:rPr>
                <w:rFonts w:ascii="宋体" w:hAnsi="宋体" w:eastAsia="宋体"/>
                <w:bCs/>
                <w:kern w:val="0"/>
                <w:sz w:val="24"/>
                <w:szCs w:val="24"/>
              </w:rPr>
              <w:t>4</w:t>
            </w:r>
          </w:p>
        </w:tc>
        <w:tc>
          <w:tcPr>
            <w:tcW w:w="1081" w:type="dxa"/>
            <w:vAlign w:val="center"/>
          </w:tcPr>
          <w:p>
            <w:pPr>
              <w:snapToGrid w:val="0"/>
              <w:ind w:left="-157" w:leftChars="-49" w:right="-163" w:rightChars="-51"/>
              <w:jc w:val="center"/>
              <w:rPr>
                <w:rFonts w:ascii="宋体" w:hAnsi="宋体" w:eastAsia="宋体"/>
                <w:bCs/>
                <w:kern w:val="0"/>
                <w:sz w:val="24"/>
                <w:szCs w:val="24"/>
              </w:rPr>
            </w:pPr>
            <w:r>
              <w:rPr>
                <w:rFonts w:ascii="宋体" w:hAnsi="宋体" w:eastAsia="宋体"/>
                <w:bCs/>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791"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四</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18</w:t>
            </w:r>
          </w:p>
        </w:tc>
        <w:tc>
          <w:tcPr>
            <w:tcW w:w="703" w:type="dxa"/>
            <w:vAlign w:val="center"/>
          </w:tcPr>
          <w:p>
            <w:pPr>
              <w:pStyle w:val="19"/>
              <w:spacing w:line="240" w:lineRule="auto"/>
              <w:rPr>
                <w:rFonts w:ascii="宋体" w:hAnsi="宋体" w:cs="Calibri"/>
                <w:bCs/>
                <w:sz w:val="24"/>
                <w:szCs w:val="24"/>
              </w:rPr>
            </w:pPr>
          </w:p>
        </w:tc>
        <w:tc>
          <w:tcPr>
            <w:tcW w:w="703" w:type="dxa"/>
            <w:vAlign w:val="center"/>
          </w:tcPr>
          <w:p>
            <w:pPr>
              <w:snapToGrid w:val="0"/>
              <w:jc w:val="center"/>
              <w:rPr>
                <w:rFonts w:ascii="宋体" w:hAnsi="宋体" w:eastAsia="宋体"/>
                <w:bCs/>
                <w:i/>
                <w:iCs/>
                <w:kern w:val="0"/>
                <w:sz w:val="24"/>
                <w:szCs w:val="24"/>
              </w:rPr>
            </w:pP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8</w:t>
            </w:r>
          </w:p>
        </w:tc>
        <w:tc>
          <w:tcPr>
            <w:tcW w:w="1081" w:type="dxa"/>
            <w:vAlign w:val="center"/>
          </w:tcPr>
          <w:p>
            <w:pPr>
              <w:snapToGrid w:val="0"/>
              <w:ind w:left="-112" w:leftChars="-35" w:right="-112" w:rightChars="-35"/>
              <w:jc w:val="center"/>
              <w:rPr>
                <w:rFonts w:ascii="宋体" w:hAnsi="宋体" w:eastAsia="宋体"/>
                <w:bCs/>
                <w:kern w:val="0"/>
                <w:sz w:val="24"/>
                <w:szCs w:val="24"/>
              </w:rPr>
            </w:pPr>
            <w:r>
              <w:rPr>
                <w:rFonts w:ascii="宋体" w:hAnsi="宋体" w:eastAsia="宋体"/>
                <w:bCs/>
                <w:kern w:val="0"/>
                <w:sz w:val="24"/>
                <w:szCs w:val="24"/>
              </w:rPr>
              <w:t>2</w:t>
            </w:r>
            <w:r>
              <w:rPr>
                <w:rFonts w:hint="eastAsia" w:ascii="宋体" w:hAnsi="宋体" w:eastAsia="宋体"/>
                <w:bCs/>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1791"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五</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18</w:t>
            </w:r>
          </w:p>
        </w:tc>
        <w:tc>
          <w:tcPr>
            <w:tcW w:w="703" w:type="dxa"/>
            <w:vAlign w:val="center"/>
          </w:tcPr>
          <w:p>
            <w:pPr>
              <w:pStyle w:val="19"/>
              <w:spacing w:line="240" w:lineRule="auto"/>
              <w:rPr>
                <w:rFonts w:ascii="宋体" w:hAnsi="宋体" w:cs="Calibri"/>
                <w:bCs/>
                <w:sz w:val="24"/>
                <w:szCs w:val="24"/>
              </w:rPr>
            </w:pPr>
          </w:p>
        </w:tc>
        <w:tc>
          <w:tcPr>
            <w:tcW w:w="703" w:type="dxa"/>
            <w:vAlign w:val="center"/>
          </w:tcPr>
          <w:p>
            <w:pPr>
              <w:snapToGrid w:val="0"/>
              <w:jc w:val="center"/>
              <w:rPr>
                <w:rFonts w:ascii="宋体" w:hAnsi="宋体" w:eastAsia="宋体"/>
                <w:bCs/>
                <w:i/>
                <w:iCs/>
                <w:kern w:val="0"/>
                <w:sz w:val="24"/>
                <w:szCs w:val="24"/>
              </w:rPr>
            </w:pP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4</w:t>
            </w:r>
          </w:p>
        </w:tc>
        <w:tc>
          <w:tcPr>
            <w:tcW w:w="1081" w:type="dxa"/>
            <w:vAlign w:val="center"/>
          </w:tcPr>
          <w:p>
            <w:pPr>
              <w:snapToGrid w:val="0"/>
              <w:ind w:left="-112" w:leftChars="-35" w:right="-112" w:rightChars="-35"/>
              <w:jc w:val="center"/>
              <w:rPr>
                <w:rFonts w:ascii="宋体" w:hAnsi="宋体" w:eastAsia="宋体"/>
                <w:bCs/>
                <w:kern w:val="0"/>
                <w:sz w:val="24"/>
                <w:szCs w:val="24"/>
              </w:rPr>
            </w:pPr>
            <w:r>
              <w:rPr>
                <w:rFonts w:ascii="宋体" w:hAnsi="宋体" w:eastAsia="宋体"/>
                <w:bCs/>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791"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六</w:t>
            </w:r>
          </w:p>
        </w:tc>
        <w:tc>
          <w:tcPr>
            <w:tcW w:w="702" w:type="dxa"/>
            <w:vAlign w:val="center"/>
          </w:tcPr>
          <w:p>
            <w:pPr>
              <w:pStyle w:val="19"/>
              <w:spacing w:line="240" w:lineRule="auto"/>
              <w:rPr>
                <w:rFonts w:ascii="宋体" w:hAnsi="宋体" w:cs="Calibri"/>
                <w:bCs/>
                <w:sz w:val="24"/>
                <w:szCs w:val="24"/>
              </w:rPr>
            </w:pPr>
            <w:r>
              <w:rPr>
                <w:rFonts w:ascii="宋体" w:hAnsi="宋体" w:cs="Calibri"/>
                <w:bCs/>
                <w:sz w:val="24"/>
                <w:szCs w:val="24"/>
              </w:rPr>
              <w:t>19</w:t>
            </w:r>
          </w:p>
        </w:tc>
        <w:tc>
          <w:tcPr>
            <w:tcW w:w="703" w:type="dxa"/>
            <w:vAlign w:val="center"/>
          </w:tcPr>
          <w:p>
            <w:pPr>
              <w:pStyle w:val="19"/>
              <w:spacing w:line="240" w:lineRule="auto"/>
              <w:rPr>
                <w:rFonts w:ascii="宋体" w:hAnsi="宋体" w:cs="Calibri"/>
                <w:bCs/>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r>
              <w:rPr>
                <w:rFonts w:hint="eastAsia" w:ascii="宋体" w:hAnsi="宋体" w:eastAsia="宋体"/>
                <w:bCs/>
                <w:kern w:val="0"/>
                <w:sz w:val="24"/>
                <w:szCs w:val="24"/>
              </w:rPr>
              <w:t>8</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8</w:t>
            </w:r>
          </w:p>
        </w:tc>
        <w:tc>
          <w:tcPr>
            <w:tcW w:w="1081" w:type="dxa"/>
            <w:vAlign w:val="center"/>
          </w:tcPr>
          <w:p>
            <w:pPr>
              <w:snapToGrid w:val="0"/>
              <w:ind w:left="-112" w:leftChars="-35" w:right="-112" w:rightChars="-35"/>
              <w:jc w:val="center"/>
              <w:rPr>
                <w:rFonts w:ascii="宋体" w:hAnsi="宋体" w:eastAsia="宋体"/>
                <w:bCs/>
                <w:kern w:val="0"/>
                <w:sz w:val="24"/>
                <w:szCs w:val="24"/>
              </w:rPr>
            </w:pPr>
            <w:r>
              <w:rPr>
                <w:rFonts w:ascii="宋体" w:hAnsi="宋体" w:eastAsia="宋体"/>
                <w:bCs/>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791"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合计</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89</w:t>
            </w:r>
          </w:p>
        </w:tc>
        <w:tc>
          <w:tcPr>
            <w:tcW w:w="703"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18</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5</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6</w:t>
            </w:r>
          </w:p>
        </w:tc>
        <w:tc>
          <w:tcPr>
            <w:tcW w:w="703" w:type="dxa"/>
            <w:vAlign w:val="center"/>
          </w:tcPr>
          <w:p>
            <w:pPr>
              <w:snapToGrid w:val="0"/>
              <w:ind w:left="-80" w:leftChars="-25" w:right="-80" w:rightChars="-25"/>
              <w:jc w:val="center"/>
              <w:rPr>
                <w:rFonts w:ascii="宋体" w:hAnsi="宋体" w:eastAsia="宋体"/>
                <w:bCs/>
                <w:kern w:val="0"/>
                <w:sz w:val="24"/>
                <w:szCs w:val="24"/>
              </w:rPr>
            </w:pPr>
            <w:r>
              <w:rPr>
                <w:rFonts w:ascii="宋体" w:hAnsi="宋体" w:eastAsia="宋体"/>
                <w:bCs/>
                <w:kern w:val="0"/>
                <w:sz w:val="24"/>
                <w:szCs w:val="24"/>
              </w:rPr>
              <w:t>36</w:t>
            </w:r>
          </w:p>
        </w:tc>
        <w:tc>
          <w:tcPr>
            <w:tcW w:w="1081" w:type="dxa"/>
            <w:vAlign w:val="center"/>
          </w:tcPr>
          <w:p>
            <w:pPr>
              <w:snapToGrid w:val="0"/>
              <w:ind w:right="-163" w:rightChars="-51"/>
              <w:jc w:val="center"/>
              <w:rPr>
                <w:rFonts w:ascii="宋体" w:hAnsi="宋体" w:eastAsia="宋体"/>
                <w:bCs/>
                <w:kern w:val="0"/>
                <w:sz w:val="24"/>
                <w:szCs w:val="24"/>
              </w:rPr>
            </w:pPr>
            <w:r>
              <w:rPr>
                <w:rFonts w:ascii="宋体" w:hAnsi="宋体" w:eastAsia="宋体"/>
                <w:bCs/>
                <w:kern w:val="0"/>
                <w:sz w:val="24"/>
                <w:szCs w:val="24"/>
              </w:rPr>
              <w:t>15</w:t>
            </w:r>
            <w:r>
              <w:rPr>
                <w:rFonts w:hint="eastAsia" w:ascii="宋体" w:hAnsi="宋体" w:eastAsia="宋体"/>
                <w:bCs/>
                <w:kern w:val="0"/>
                <w:sz w:val="24"/>
                <w:szCs w:val="24"/>
              </w:rPr>
              <w:t>6</w:t>
            </w:r>
          </w:p>
        </w:tc>
      </w:tr>
      <w:bookmarkEnd w:id="36"/>
    </w:tbl>
    <w:p>
      <w:pPr>
        <w:snapToGrid w:val="0"/>
        <w:spacing w:line="300" w:lineRule="auto"/>
        <w:rPr>
          <w:rFonts w:ascii="宋体" w:hAnsi="宋体" w:eastAsia="宋体"/>
          <w:b/>
          <w:sz w:val="24"/>
          <w:szCs w:val="24"/>
        </w:rPr>
      </w:pPr>
      <w:r>
        <w:rPr>
          <w:rFonts w:ascii="宋体" w:hAnsi="宋体" w:eastAsia="宋体"/>
          <w:b/>
          <w:sz w:val="24"/>
          <w:szCs w:val="24"/>
        </w:rPr>
        <w:t>(</w:t>
      </w:r>
      <w:r>
        <w:rPr>
          <w:rFonts w:hint="eastAsia" w:ascii="宋体" w:hAnsi="宋体" w:eastAsia="宋体"/>
          <w:b/>
          <w:sz w:val="24"/>
          <w:szCs w:val="24"/>
        </w:rPr>
        <w:t>二</w:t>
      </w:r>
      <w:r>
        <w:rPr>
          <w:rFonts w:ascii="宋体" w:hAnsi="宋体" w:eastAsia="宋体"/>
          <w:b/>
          <w:sz w:val="24"/>
          <w:szCs w:val="24"/>
        </w:rPr>
        <w:t>)</w:t>
      </w:r>
      <w:r>
        <w:rPr>
          <w:rFonts w:hint="eastAsia" w:ascii="宋体" w:hAnsi="宋体" w:eastAsia="宋体"/>
          <w:b/>
          <w:sz w:val="24"/>
          <w:szCs w:val="24"/>
        </w:rPr>
        <w:t>教学进程安排表</w:t>
      </w:r>
    </w:p>
    <w:tbl>
      <w:tblPr>
        <w:tblStyle w:val="9"/>
        <w:tblW w:w="9639" w:type="dxa"/>
        <w:tblInd w:w="0" w:type="dxa"/>
        <w:tblLayout w:type="fixed"/>
        <w:tblCellMar>
          <w:top w:w="0" w:type="dxa"/>
          <w:left w:w="108" w:type="dxa"/>
          <w:bottom w:w="0" w:type="dxa"/>
          <w:right w:w="108" w:type="dxa"/>
        </w:tblCellMar>
      </w:tblPr>
      <w:tblGrid>
        <w:gridCol w:w="669"/>
        <w:gridCol w:w="538"/>
        <w:gridCol w:w="494"/>
        <w:gridCol w:w="1985"/>
        <w:gridCol w:w="709"/>
        <w:gridCol w:w="708"/>
        <w:gridCol w:w="709"/>
        <w:gridCol w:w="567"/>
        <w:gridCol w:w="567"/>
        <w:gridCol w:w="567"/>
        <w:gridCol w:w="709"/>
        <w:gridCol w:w="850"/>
        <w:gridCol w:w="567"/>
      </w:tblGrid>
      <w:tr>
        <w:tblPrEx>
          <w:tblCellMar>
            <w:top w:w="0" w:type="dxa"/>
            <w:left w:w="108" w:type="dxa"/>
            <w:bottom w:w="0" w:type="dxa"/>
            <w:right w:w="108" w:type="dxa"/>
          </w:tblCellMar>
        </w:tblPrEx>
        <w:trPr>
          <w:trHeight w:val="495" w:hRule="atLeast"/>
        </w:trPr>
        <w:tc>
          <w:tcPr>
            <w:tcW w:w="9639" w:type="dxa"/>
            <w:gridSpan w:val="13"/>
            <w:tcBorders>
              <w:top w:val="nil"/>
              <w:bottom w:val="single" w:color="auto" w:sz="4" w:space="0"/>
              <w:right w:val="nil"/>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计算机平面设计专业教学进程安排表（2022级）</w:t>
            </w:r>
          </w:p>
        </w:tc>
      </w:tr>
      <w:tr>
        <w:tblPrEx>
          <w:tblCellMar>
            <w:top w:w="0" w:type="dxa"/>
            <w:left w:w="108" w:type="dxa"/>
            <w:bottom w:w="0" w:type="dxa"/>
            <w:right w:w="108" w:type="dxa"/>
          </w:tblCellMar>
        </w:tblPrEx>
        <w:trPr>
          <w:trHeight w:val="390" w:hRule="atLeast"/>
        </w:trPr>
        <w:tc>
          <w:tcPr>
            <w:tcW w:w="17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课程</w:t>
            </w:r>
          </w:p>
        </w:tc>
        <w:tc>
          <w:tcPr>
            <w:tcW w:w="19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课程名称</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学分</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学时</w:t>
            </w:r>
          </w:p>
        </w:tc>
        <w:tc>
          <w:tcPr>
            <w:tcW w:w="396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各学期教学周数与周学时分配</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考核方式</w:t>
            </w:r>
          </w:p>
        </w:tc>
      </w:tr>
      <w:tr>
        <w:tblPrEx>
          <w:tblCellMar>
            <w:top w:w="0" w:type="dxa"/>
            <w:left w:w="108" w:type="dxa"/>
            <w:bottom w:w="0" w:type="dxa"/>
            <w:right w:w="108" w:type="dxa"/>
          </w:tblCellMar>
        </w:tblPrEx>
        <w:trPr>
          <w:trHeight w:val="360" w:hRule="atLeast"/>
        </w:trPr>
        <w:tc>
          <w:tcPr>
            <w:tcW w:w="1701"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类别</w:t>
            </w:r>
          </w:p>
        </w:tc>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360" w:hRule="atLeast"/>
        </w:trPr>
        <w:tc>
          <w:tcPr>
            <w:tcW w:w="17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18周</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19周</w:t>
            </w: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342" w:hRule="atLeast"/>
        </w:trPr>
        <w:tc>
          <w:tcPr>
            <w:tcW w:w="669"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kern w:val="0"/>
                <w:sz w:val="22"/>
              </w:rPr>
            </w:pPr>
            <w:r>
              <w:rPr>
                <w:rFonts w:hint="eastAsia" w:ascii="宋体" w:hAnsi="宋体" w:eastAsia="宋体" w:cs="宋体"/>
                <w:kern w:val="0"/>
                <w:sz w:val="22"/>
              </w:rPr>
              <w:t>公共基础课</w:t>
            </w:r>
          </w:p>
        </w:tc>
        <w:tc>
          <w:tcPr>
            <w:tcW w:w="103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kern w:val="0"/>
                <w:sz w:val="22"/>
              </w:rPr>
            </w:pPr>
            <w:r>
              <w:rPr>
                <w:rFonts w:hint="eastAsia" w:ascii="宋体" w:hAnsi="宋体" w:eastAsia="宋体" w:cs="宋体"/>
                <w:kern w:val="0"/>
                <w:sz w:val="22"/>
              </w:rPr>
              <w:t>必修课</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思想政治</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*语文</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D</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数学</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D</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*英语</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D</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历史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信息技术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体育与健康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艺术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w:t>
            </w:r>
          </w:p>
          <w:p>
            <w:pPr>
              <w:widowControl/>
              <w:jc w:val="center"/>
              <w:rPr>
                <w:rFonts w:ascii="宋体" w:hAnsi="宋体" w:eastAsia="宋体" w:cs="宋体"/>
                <w:b/>
                <w:bCs/>
                <w:kern w:val="0"/>
                <w:sz w:val="22"/>
              </w:rPr>
            </w:pPr>
            <w:r>
              <w:rPr>
                <w:rFonts w:hint="eastAsia" w:ascii="宋体" w:hAnsi="宋体" w:eastAsia="宋体" w:cs="宋体"/>
                <w:b/>
                <w:bCs/>
                <w:kern w:val="0"/>
                <w:sz w:val="22"/>
              </w:rPr>
              <w:t>(占  32.6%)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57</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1010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restart"/>
            <w:tcBorders>
              <w:top w:val="single" w:color="auto" w:sz="4" w:space="0"/>
              <w:left w:val="single" w:color="auto" w:sz="4" w:space="0"/>
              <w:bottom w:val="single" w:color="000000" w:sz="4" w:space="0"/>
              <w:right w:val="single" w:color="000000" w:sz="4" w:space="0"/>
            </w:tcBorders>
            <w:shd w:val="clear" w:color="auto" w:fill="auto"/>
            <w:noWrap/>
            <w:textDirection w:val="tbRlV"/>
            <w:vAlign w:val="center"/>
          </w:tcPr>
          <w:p>
            <w:pPr>
              <w:widowControl/>
              <w:jc w:val="center"/>
              <w:rPr>
                <w:rFonts w:ascii="宋体" w:hAnsi="宋体" w:eastAsia="宋体" w:cs="宋体"/>
                <w:kern w:val="0"/>
                <w:sz w:val="22"/>
              </w:rPr>
            </w:pPr>
            <w:r>
              <w:rPr>
                <w:rFonts w:hint="eastAsia" w:ascii="宋体" w:hAnsi="宋体" w:eastAsia="宋体" w:cs="宋体"/>
                <w:kern w:val="0"/>
                <w:sz w:val="22"/>
              </w:rPr>
              <w:t>限选课</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劳动教育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国家安全教育</w:t>
            </w:r>
          </w:p>
        </w:tc>
        <w:tc>
          <w:tcPr>
            <w:tcW w:w="709"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709"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50"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职业素养</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中华优秀传统文化</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15"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小计：(占  3.4%)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6</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108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4</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01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小计：(占 36%)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63</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1118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9</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trPr>
        <w:tc>
          <w:tcPr>
            <w:tcW w:w="669"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kern w:val="0"/>
                <w:sz w:val="22"/>
              </w:rPr>
            </w:pPr>
            <w:r>
              <w:rPr>
                <w:rFonts w:hint="eastAsia" w:ascii="宋体" w:hAnsi="宋体" w:eastAsia="宋体" w:cs="宋体"/>
                <w:kern w:val="0"/>
                <w:sz w:val="22"/>
              </w:rPr>
              <w:t>专业技能课</w:t>
            </w:r>
          </w:p>
        </w:tc>
        <w:tc>
          <w:tcPr>
            <w:tcW w:w="538"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eastAsia="宋体" w:cs="宋体"/>
                <w:kern w:val="0"/>
                <w:sz w:val="22"/>
              </w:rPr>
            </w:pPr>
            <w:r>
              <w:rPr>
                <w:rFonts w:hint="eastAsia" w:ascii="宋体" w:hAnsi="宋体" w:eastAsia="宋体" w:cs="宋体"/>
                <w:kern w:val="0"/>
                <w:sz w:val="22"/>
              </w:rPr>
              <w:t>必修课</w:t>
            </w:r>
          </w:p>
        </w:tc>
        <w:tc>
          <w:tcPr>
            <w:tcW w:w="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专</w:t>
            </w:r>
            <w:r>
              <w:rPr>
                <w:rFonts w:hint="eastAsia" w:ascii="宋体" w:hAnsi="宋体" w:eastAsia="宋体" w:cs="宋体"/>
                <w:kern w:val="0"/>
                <w:sz w:val="22"/>
              </w:rPr>
              <w:br w:type="textWrapping"/>
            </w:r>
            <w:r>
              <w:rPr>
                <w:rFonts w:hint="eastAsia" w:ascii="宋体" w:hAnsi="宋体" w:eastAsia="宋体" w:cs="宋体"/>
                <w:kern w:val="0"/>
                <w:sz w:val="22"/>
              </w:rPr>
              <w:t>业</w:t>
            </w:r>
            <w:r>
              <w:rPr>
                <w:rFonts w:hint="eastAsia" w:ascii="宋体" w:hAnsi="宋体" w:eastAsia="宋体" w:cs="宋体"/>
                <w:kern w:val="0"/>
                <w:sz w:val="22"/>
              </w:rPr>
              <w:br w:type="textWrapping"/>
            </w:r>
            <w:r>
              <w:rPr>
                <w:rFonts w:hint="eastAsia" w:ascii="宋体" w:hAnsi="宋体" w:eastAsia="宋体" w:cs="宋体"/>
                <w:kern w:val="0"/>
                <w:sz w:val="22"/>
              </w:rPr>
              <w:t>核</w:t>
            </w:r>
            <w:r>
              <w:rPr>
                <w:rFonts w:hint="eastAsia" w:ascii="宋体" w:hAnsi="宋体" w:eastAsia="宋体" w:cs="宋体"/>
                <w:kern w:val="0"/>
                <w:sz w:val="22"/>
              </w:rPr>
              <w:br w:type="textWrapping"/>
            </w:r>
            <w:r>
              <w:rPr>
                <w:rFonts w:hint="eastAsia" w:ascii="宋体" w:hAnsi="宋体" w:eastAsia="宋体" w:cs="宋体"/>
                <w:kern w:val="0"/>
                <w:sz w:val="22"/>
              </w:rPr>
              <w:t>心</w:t>
            </w:r>
            <w:r>
              <w:rPr>
                <w:rFonts w:hint="eastAsia" w:ascii="宋体" w:hAnsi="宋体" w:eastAsia="宋体" w:cs="宋体"/>
                <w:kern w:val="0"/>
                <w:sz w:val="22"/>
              </w:rPr>
              <w:br w:type="textWrapping"/>
            </w:r>
            <w:r>
              <w:rPr>
                <w:rFonts w:hint="eastAsia" w:ascii="宋体" w:hAnsi="宋体" w:eastAsia="宋体" w:cs="宋体"/>
                <w:kern w:val="0"/>
                <w:sz w:val="22"/>
              </w:rPr>
              <w:t>课</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*素描</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sz w:val="22"/>
              </w:rPr>
            </w:pPr>
            <w:r>
              <w:rPr>
                <w:rFonts w:ascii="宋体" w:hAnsi="宋体" w:eastAsia="宋体" w:cs="宋体"/>
                <w:color w:val="FF0000"/>
                <w:kern w:val="0"/>
                <w:sz w:val="22"/>
              </w:rPr>
              <w:t>D</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色彩</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sz w:val="22"/>
              </w:rPr>
            </w:pPr>
            <w:r>
              <w:rPr>
                <w:rFonts w:ascii="宋体" w:hAnsi="宋体" w:eastAsia="宋体" w:cs="宋体"/>
                <w:color w:val="FF0000"/>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三大构成</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D</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w:t>
            </w:r>
            <w:r>
              <w:rPr>
                <w:rFonts w:hint="eastAsia" w:ascii="宋体" w:hAnsi="宋体" w:eastAsia="宋体" w:cs="宋体"/>
                <w:kern w:val="0"/>
                <w:sz w:val="22"/>
              </w:rPr>
              <w:t>PS基础</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color w:val="FF0000"/>
                <w:kern w:val="0"/>
                <w:sz w:val="22"/>
              </w:rPr>
              <w:t>D</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AI基础</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color w:val="FF0000"/>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1+X界面设计考证（实操）</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color w:val="FF0000"/>
                <w:kern w:val="0"/>
                <w:sz w:val="22"/>
              </w:rPr>
              <w:t>D</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1+X界面设计考证（理论）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D</w:t>
            </w:r>
          </w:p>
        </w:tc>
      </w:tr>
      <w:tr>
        <w:tblPrEx>
          <w:tblCellMar>
            <w:top w:w="0" w:type="dxa"/>
            <w:left w:w="108" w:type="dxa"/>
            <w:bottom w:w="0" w:type="dxa"/>
            <w:right w:w="108" w:type="dxa"/>
          </w:tblCellMar>
        </w:tblPrEx>
        <w:trPr>
          <w:trHeight w:val="360"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小计：(占 22.9%)</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40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710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65"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专业方向课</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版式设计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color w:val="FF0000"/>
                <w:kern w:val="0"/>
                <w:sz w:val="22"/>
              </w:rPr>
              <w:t>C</w:t>
            </w:r>
          </w:p>
        </w:tc>
      </w:tr>
      <w:tr>
        <w:tblPrEx>
          <w:tblCellMar>
            <w:top w:w="0" w:type="dxa"/>
            <w:left w:w="108" w:type="dxa"/>
            <w:bottom w:w="0" w:type="dxa"/>
            <w:right w:w="108" w:type="dxa"/>
          </w:tblCellMar>
        </w:tblPrEx>
        <w:trPr>
          <w:trHeight w:val="570"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VI设计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405"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广告设计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小计：(占 9.7 %)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17</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306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9</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247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小计：(占 36%)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57</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1016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9</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eastAsia="宋体" w:cs="宋体"/>
                <w:kern w:val="0"/>
                <w:sz w:val="22"/>
              </w:rPr>
            </w:pPr>
            <w:r>
              <w:rPr>
                <w:rFonts w:hint="eastAsia" w:ascii="宋体" w:hAnsi="宋体" w:eastAsia="宋体" w:cs="宋体"/>
                <w:kern w:val="0"/>
                <w:sz w:val="22"/>
              </w:rPr>
              <w:t>选修课</w:t>
            </w:r>
          </w:p>
        </w:tc>
        <w:tc>
          <w:tcPr>
            <w:tcW w:w="4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专业限选课</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中外美术史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color w:val="FF0000"/>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中外设计史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D</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思维导图</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D</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工艺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书法</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15"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摄影基础</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315"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漫画基础</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C</w:t>
            </w:r>
          </w:p>
        </w:tc>
      </w:tr>
      <w:tr>
        <w:tblPrEx>
          <w:tblCellMar>
            <w:top w:w="0" w:type="dxa"/>
            <w:left w:w="108" w:type="dxa"/>
            <w:bottom w:w="0" w:type="dxa"/>
            <w:right w:w="108" w:type="dxa"/>
          </w:tblCellMar>
        </w:tblPrEx>
        <w:trPr>
          <w:trHeight w:val="420"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小计：(占 11.4%)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20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358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eastAsia="宋体" w:cs="宋体"/>
                <w:kern w:val="0"/>
                <w:sz w:val="22"/>
              </w:rPr>
            </w:pPr>
            <w:r>
              <w:rPr>
                <w:rFonts w:hint="eastAsia" w:ascii="宋体" w:hAnsi="宋体" w:eastAsia="宋体" w:cs="宋体"/>
                <w:kern w:val="0"/>
                <w:sz w:val="22"/>
              </w:rPr>
              <w:t>必修课</w:t>
            </w:r>
          </w:p>
        </w:tc>
        <w:tc>
          <w:tcPr>
            <w:tcW w:w="494"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kern w:val="0"/>
                <w:sz w:val="22"/>
              </w:rPr>
            </w:pPr>
            <w:r>
              <w:rPr>
                <w:rFonts w:hint="eastAsia" w:ascii="宋体" w:hAnsi="宋体" w:eastAsia="宋体" w:cs="宋体"/>
                <w:kern w:val="0"/>
                <w:sz w:val="22"/>
              </w:rPr>
              <w:t>实践课</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军训</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岗位实习</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540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毕业教育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45"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小计：(占20%)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35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626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60" w:hRule="atLeast"/>
        </w:trPr>
        <w:tc>
          <w:tcPr>
            <w:tcW w:w="36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175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3118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28</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28</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28</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28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28</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bl>
    <w:p>
      <w:pPr>
        <w:snapToGrid w:val="0"/>
        <w:rPr>
          <w:rFonts w:asciiTheme="minorEastAsia" w:hAnsiTheme="minorEastAsia" w:eastAsiaTheme="minorEastAsia"/>
          <w:b/>
          <w:sz w:val="24"/>
          <w:szCs w:val="24"/>
        </w:rPr>
      </w:pPr>
    </w:p>
    <w:p>
      <w:pPr>
        <w:snapToGrid w:val="0"/>
        <w:rPr>
          <w:rFonts w:asciiTheme="minorEastAsia" w:hAnsiTheme="minorEastAsia" w:eastAsiaTheme="minorEastAsia"/>
          <w:b/>
          <w:sz w:val="24"/>
          <w:szCs w:val="24"/>
        </w:rPr>
      </w:pPr>
      <w:r>
        <w:rPr>
          <w:rFonts w:hint="eastAsia" w:asciiTheme="minorEastAsia" w:hAnsiTheme="minorEastAsia" w:eastAsiaTheme="minorEastAsia"/>
          <w:b/>
          <w:sz w:val="24"/>
          <w:szCs w:val="24"/>
        </w:rPr>
        <w:t>说明：</w:t>
      </w:r>
    </w:p>
    <w:p>
      <w:pPr>
        <w:widowControl/>
        <w:rPr>
          <w:rFonts w:ascii="宋体" w:hAnsi="宋体" w:eastAsia="宋体" w:cs="宋体"/>
          <w:kern w:val="0"/>
          <w:sz w:val="24"/>
          <w:szCs w:val="24"/>
        </w:rPr>
      </w:pPr>
      <w:r>
        <w:rPr>
          <w:rFonts w:hint="eastAsia" w:ascii="宋体" w:hAnsi="宋体" w:eastAsia="宋体" w:cs="宋体"/>
          <w:kern w:val="0"/>
          <w:sz w:val="24"/>
          <w:szCs w:val="24"/>
        </w:rPr>
        <w:t>1.军训按1周7天、每天8课时开课。</w:t>
      </w:r>
    </w:p>
    <w:p>
      <w:pPr>
        <w:snapToGrid w:val="0"/>
        <w:rPr>
          <w:rFonts w:asciiTheme="minorEastAsia" w:hAnsiTheme="minorEastAsia" w:eastAsiaTheme="minorEastAsia"/>
          <w:bCs/>
          <w:sz w:val="24"/>
          <w:szCs w:val="24"/>
        </w:rPr>
      </w:pPr>
      <w:r>
        <w:rPr>
          <w:rFonts w:hint="eastAsia" w:asciiTheme="minorEastAsia" w:hAnsiTheme="minorEastAsia" w:eastAsiaTheme="minorEastAsia"/>
          <w:bCs/>
          <w:sz w:val="24"/>
          <w:szCs w:val="24"/>
        </w:rPr>
        <w:t>2.考核方式分两种，一种是统考（用字母D表示)，一种是考查（用字母C表示)。</w:t>
      </w:r>
    </w:p>
    <w:p>
      <w:pPr>
        <w:snapToGrid w:val="0"/>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技能等级证书考证时间安排：第2学期考计算机一级证，第4学期考1+</w:t>
      </w:r>
      <w:r>
        <w:rPr>
          <w:rFonts w:asciiTheme="minorEastAsia" w:hAnsiTheme="minorEastAsia" w:eastAsiaTheme="minorEastAsia"/>
          <w:bCs/>
          <w:sz w:val="24"/>
          <w:szCs w:val="24"/>
        </w:rPr>
        <w:t>X</w:t>
      </w:r>
      <w:r>
        <w:rPr>
          <w:rFonts w:hint="eastAsia" w:asciiTheme="minorEastAsia" w:hAnsiTheme="minorEastAsia" w:eastAsiaTheme="minorEastAsia"/>
          <w:bCs/>
          <w:sz w:val="24"/>
          <w:szCs w:val="24"/>
        </w:rPr>
        <w:t>界面设计初级证书和美术基础证。</w:t>
      </w:r>
    </w:p>
    <w:p>
      <w:pPr>
        <w:snapToGrid w:val="0"/>
        <w:rPr>
          <w:rFonts w:asciiTheme="minorEastAsia" w:hAnsiTheme="minorEastAsia" w:eastAsiaTheme="minorEastAsia"/>
          <w:bCs/>
          <w:sz w:val="24"/>
          <w:szCs w:val="24"/>
        </w:rPr>
      </w:pPr>
      <w:r>
        <w:rPr>
          <w:rFonts w:asciiTheme="minorEastAsia" w:hAnsiTheme="minorEastAsia" w:eastAsiaTheme="minorEastAsia"/>
          <w:bCs/>
          <w:sz w:val="24"/>
          <w:szCs w:val="24"/>
        </w:rPr>
        <w:t>4.</w:t>
      </w:r>
      <w:r>
        <w:rPr>
          <w:rFonts w:hint="eastAsia" w:asciiTheme="minorEastAsia" w:hAnsiTheme="minorEastAsia" w:eastAsiaTheme="minorEastAsia"/>
          <w:bCs/>
          <w:sz w:val="24"/>
          <w:szCs w:val="24"/>
        </w:rPr>
        <w:t>名称前有“*”标注的为转段考核科目。</w:t>
      </w:r>
    </w:p>
    <w:p>
      <w:pPr>
        <w:snapToGrid w:val="0"/>
        <w:rPr>
          <w:rFonts w:asciiTheme="minorEastAsia" w:hAnsiTheme="minorEastAsia" w:eastAsiaTheme="minorEastAsia"/>
          <w:bCs/>
          <w:sz w:val="24"/>
          <w:szCs w:val="24"/>
        </w:rPr>
      </w:pP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八、实施保障</w:t>
      </w:r>
    </w:p>
    <w:p>
      <w:pPr>
        <w:overflowPunct w:val="0"/>
        <w:adjustRightInd w:val="0"/>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主要包括师资队伍、教学设施、教学资源、教学方法、学习评价、质量管理等方面。</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（一）师资队伍</w:t>
      </w:r>
    </w:p>
    <w:p>
      <w:pPr>
        <w:spacing w:before="156" w:beforeLines="50" w:after="156" w:afterLines="5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专任教师要求</w:t>
      </w:r>
    </w:p>
    <w:p>
      <w:pPr>
        <w:spacing w:before="156" w:beforeLines="50" w:after="156" w:afterLines="50" w:line="360" w:lineRule="auto"/>
        <w:ind w:firstLine="566" w:firstLineChars="236"/>
        <w:rPr>
          <w:rFonts w:asciiTheme="minorEastAsia" w:hAnsiTheme="minorEastAsia" w:eastAsiaTheme="minorEastAsia"/>
          <w:sz w:val="24"/>
          <w:szCs w:val="24"/>
        </w:rPr>
      </w:pPr>
      <w:r>
        <w:rPr>
          <w:rFonts w:hint="eastAsia" w:asciiTheme="minorEastAsia" w:hAnsiTheme="minorEastAsia" w:eastAsiaTheme="minorEastAsia"/>
          <w:sz w:val="24"/>
          <w:szCs w:val="24"/>
        </w:rPr>
        <w:t>专任教师应具备良好的职业道德和一定的教学科研能力，达到中等教育教师任职资格的要求。中高级职称教师占专任教师比例应达到60%；专任教师中具有研究生学历或硕士及以上学位的教师所占比例应达到10%；专业课中“双师”素质教师比例不低于60%。</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本专业专任教师10人，中高级职称教师8人，比例达</w:t>
      </w:r>
      <w:r>
        <w:rPr>
          <w:rFonts w:ascii="宋体" w:hAnsi="宋体" w:eastAsia="宋体"/>
          <w:sz w:val="24"/>
          <w:szCs w:val="24"/>
        </w:rPr>
        <w:t>8</w:t>
      </w:r>
      <w:r>
        <w:rPr>
          <w:rFonts w:hint="eastAsia" w:ascii="宋体" w:hAnsi="宋体" w:eastAsia="宋体"/>
          <w:sz w:val="24"/>
          <w:szCs w:val="24"/>
        </w:rPr>
        <w:t>0%；专任教师中具有研究生学历或硕士及以上学位的教师</w:t>
      </w:r>
      <w:r>
        <w:rPr>
          <w:rFonts w:ascii="宋体" w:hAnsi="宋体" w:eastAsia="宋体"/>
          <w:sz w:val="24"/>
          <w:szCs w:val="24"/>
        </w:rPr>
        <w:t>2</w:t>
      </w:r>
      <w:r>
        <w:rPr>
          <w:rFonts w:hint="eastAsia" w:ascii="宋体" w:hAnsi="宋体" w:eastAsia="宋体"/>
          <w:sz w:val="24"/>
          <w:szCs w:val="24"/>
        </w:rPr>
        <w:t>人，比例达到</w:t>
      </w:r>
      <w:r>
        <w:rPr>
          <w:rFonts w:ascii="宋体" w:hAnsi="宋体" w:eastAsia="宋体"/>
          <w:sz w:val="24"/>
          <w:szCs w:val="24"/>
        </w:rPr>
        <w:t>20</w:t>
      </w:r>
      <w:r>
        <w:rPr>
          <w:rFonts w:hint="eastAsia" w:ascii="宋体" w:hAnsi="宋体" w:eastAsia="宋体"/>
          <w:sz w:val="24"/>
          <w:szCs w:val="24"/>
        </w:rPr>
        <w:t>%，“双师”素质教师比例达80%。具体情况如下：</w:t>
      </w:r>
    </w:p>
    <w:p>
      <w:pPr>
        <w:spacing w:line="360" w:lineRule="auto"/>
        <w:ind w:firstLine="2520" w:firstLineChars="1050"/>
        <w:rPr>
          <w:rFonts w:ascii="宋体" w:hAnsi="宋体" w:eastAsia="宋体"/>
          <w:sz w:val="24"/>
          <w:szCs w:val="24"/>
        </w:rPr>
      </w:pPr>
      <w:r>
        <w:rPr>
          <w:rFonts w:hint="eastAsia" w:ascii="宋体" w:hAnsi="宋体" w:eastAsia="宋体"/>
          <w:sz w:val="24"/>
          <w:szCs w:val="24"/>
        </w:rPr>
        <w:t>计算机平面设计专任教师一览表</w:t>
      </w:r>
    </w:p>
    <w:tbl>
      <w:tblPr>
        <w:tblStyle w:val="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08"/>
        <w:gridCol w:w="1134"/>
        <w:gridCol w:w="728"/>
        <w:gridCol w:w="690"/>
        <w:gridCol w:w="1134"/>
        <w:gridCol w:w="992"/>
        <w:gridCol w:w="1588"/>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2"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姓名</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性别</w:t>
            </w:r>
          </w:p>
        </w:tc>
        <w:tc>
          <w:tcPr>
            <w:tcW w:w="1134"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出生日期</w:t>
            </w:r>
          </w:p>
        </w:tc>
        <w:tc>
          <w:tcPr>
            <w:tcW w:w="72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学历</w:t>
            </w:r>
          </w:p>
        </w:tc>
        <w:tc>
          <w:tcPr>
            <w:tcW w:w="690"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学位</w:t>
            </w:r>
          </w:p>
        </w:tc>
        <w:tc>
          <w:tcPr>
            <w:tcW w:w="1134"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所学专业</w:t>
            </w:r>
          </w:p>
        </w:tc>
        <w:tc>
          <w:tcPr>
            <w:tcW w:w="992" w:type="dxa"/>
            <w:vAlign w:val="center"/>
          </w:tcPr>
          <w:p>
            <w:pPr>
              <w:widowControl/>
              <w:jc w:val="center"/>
              <w:rPr>
                <w:rFonts w:ascii="宋体" w:hAnsi="宋体" w:eastAsia="宋体"/>
                <w:sz w:val="21"/>
                <w:szCs w:val="21"/>
              </w:rPr>
            </w:pPr>
            <w:r>
              <w:rPr>
                <w:rFonts w:hint="eastAsia" w:ascii="宋体" w:hAnsi="宋体" w:eastAsia="宋体"/>
                <w:sz w:val="21"/>
                <w:szCs w:val="21"/>
              </w:rPr>
              <w:t>专业技术职务</w:t>
            </w:r>
          </w:p>
        </w:tc>
        <w:tc>
          <w:tcPr>
            <w:tcW w:w="158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职业资格证</w:t>
            </w:r>
          </w:p>
        </w:tc>
        <w:tc>
          <w:tcPr>
            <w:tcW w:w="1672" w:type="dxa"/>
            <w:vAlign w:val="center"/>
          </w:tcPr>
          <w:p>
            <w:pPr>
              <w:widowControl/>
              <w:spacing w:line="360" w:lineRule="auto"/>
              <w:jc w:val="center"/>
              <w:rPr>
                <w:rFonts w:ascii="宋体" w:hAnsi="宋体" w:eastAsia="宋体"/>
                <w:sz w:val="21"/>
                <w:szCs w:val="21"/>
              </w:rPr>
            </w:pPr>
            <w:r>
              <w:rPr>
                <w:rFonts w:hint="eastAsia" w:ascii="宋体" w:hAnsi="宋体" w:eastAsia="宋体"/>
                <w:bCs/>
                <w:sz w:val="21"/>
                <w:szCs w:val="21"/>
              </w:rPr>
              <w:t>承担的主要课程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jc w:val="center"/>
              <w:rPr>
                <w:rFonts w:ascii="宋体" w:hAnsi="宋体" w:eastAsia="宋体"/>
                <w:sz w:val="21"/>
                <w:szCs w:val="21"/>
              </w:rPr>
            </w:pPr>
            <w:r>
              <w:rPr>
                <w:rFonts w:hint="eastAsia" w:ascii="宋体" w:hAnsi="宋体" w:eastAsia="宋体"/>
                <w:sz w:val="21"/>
                <w:szCs w:val="21"/>
              </w:rPr>
              <w:t>陈卫华</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男</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9691105</w:t>
            </w:r>
          </w:p>
        </w:tc>
        <w:tc>
          <w:tcPr>
            <w:tcW w:w="728" w:type="dxa"/>
            <w:vAlign w:val="center"/>
          </w:tcPr>
          <w:p>
            <w:pPr>
              <w:jc w:val="center"/>
              <w:rPr>
                <w:rFonts w:ascii="宋体" w:hAnsi="宋体" w:eastAsia="宋体"/>
                <w:sz w:val="21"/>
                <w:szCs w:val="21"/>
              </w:rPr>
            </w:pPr>
            <w:r>
              <w:rPr>
                <w:rFonts w:hint="eastAsia" w:ascii="宋体" w:hAnsi="宋体" w:eastAsia="宋体"/>
                <w:sz w:val="21"/>
                <w:szCs w:val="21"/>
              </w:rPr>
              <w:t>本科</w:t>
            </w:r>
          </w:p>
        </w:tc>
        <w:tc>
          <w:tcPr>
            <w:tcW w:w="690" w:type="dxa"/>
            <w:vAlign w:val="center"/>
          </w:tcPr>
          <w:p>
            <w:pPr>
              <w:jc w:val="center"/>
              <w:rPr>
                <w:rFonts w:ascii="宋体" w:hAnsi="宋体" w:eastAsia="宋体"/>
                <w:sz w:val="21"/>
                <w:szCs w:val="21"/>
              </w:rPr>
            </w:pPr>
            <w:r>
              <w:rPr>
                <w:rFonts w:hint="eastAsia" w:ascii="宋体" w:hAnsi="宋体" w:eastAsia="宋体"/>
                <w:sz w:val="21"/>
                <w:szCs w:val="21"/>
              </w:rPr>
              <w:t>学士</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计算机及应用</w:t>
            </w:r>
          </w:p>
        </w:tc>
        <w:tc>
          <w:tcPr>
            <w:tcW w:w="992" w:type="dxa"/>
            <w:vAlign w:val="center"/>
          </w:tcPr>
          <w:p>
            <w:pPr>
              <w:jc w:val="center"/>
              <w:rPr>
                <w:rFonts w:ascii="宋体" w:hAnsi="宋体" w:eastAsia="宋体"/>
                <w:sz w:val="21"/>
                <w:szCs w:val="21"/>
              </w:rPr>
            </w:pPr>
            <w:r>
              <w:rPr>
                <w:rFonts w:hint="eastAsia" w:ascii="宋体" w:hAnsi="宋体" w:eastAsia="宋体"/>
                <w:sz w:val="21"/>
                <w:szCs w:val="21"/>
              </w:rPr>
              <w:t>信息技术讲师</w:t>
            </w:r>
          </w:p>
        </w:tc>
        <w:tc>
          <w:tcPr>
            <w:tcW w:w="1588" w:type="dxa"/>
            <w:vAlign w:val="center"/>
          </w:tcPr>
          <w:p>
            <w:pPr>
              <w:jc w:val="center"/>
              <w:rPr>
                <w:rFonts w:ascii="宋体" w:hAnsi="宋体" w:eastAsia="宋体"/>
                <w:sz w:val="21"/>
                <w:szCs w:val="21"/>
              </w:rPr>
            </w:pPr>
          </w:p>
        </w:tc>
        <w:tc>
          <w:tcPr>
            <w:tcW w:w="1672" w:type="dxa"/>
            <w:vAlign w:val="center"/>
          </w:tcPr>
          <w:p>
            <w:pPr>
              <w:jc w:val="center"/>
              <w:rPr>
                <w:rFonts w:ascii="宋体" w:hAnsi="宋体" w:eastAsia="宋体"/>
                <w:sz w:val="21"/>
                <w:szCs w:val="21"/>
              </w:rPr>
            </w:pPr>
            <w:r>
              <w:rPr>
                <w:rFonts w:hint="eastAsia" w:ascii="宋体" w:hAnsi="宋体" w:eastAsia="宋体"/>
                <w:sz w:val="21"/>
                <w:szCs w:val="21"/>
              </w:rPr>
              <w:t>动画设计</w:t>
            </w:r>
          </w:p>
          <w:p>
            <w:pPr>
              <w:jc w:val="center"/>
              <w:rPr>
                <w:rFonts w:ascii="宋体" w:hAnsi="宋体" w:eastAsia="宋体"/>
                <w:sz w:val="21"/>
                <w:szCs w:val="21"/>
              </w:rPr>
            </w:pPr>
            <w:r>
              <w:rPr>
                <w:rFonts w:hint="eastAsia" w:ascii="宋体" w:hAnsi="宋体" w:eastAsia="宋体"/>
                <w:sz w:val="21"/>
                <w:szCs w:val="21"/>
              </w:rPr>
              <w:t>影视制作等课程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jc w:val="center"/>
              <w:rPr>
                <w:rFonts w:ascii="宋体" w:hAnsi="宋体" w:eastAsia="宋体"/>
                <w:sz w:val="21"/>
                <w:szCs w:val="21"/>
              </w:rPr>
            </w:pPr>
            <w:r>
              <w:rPr>
                <w:rFonts w:hint="eastAsia" w:ascii="宋体" w:hAnsi="宋体" w:eastAsia="宋体"/>
                <w:sz w:val="21"/>
                <w:szCs w:val="21"/>
              </w:rPr>
              <w:t>黄伟明</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男</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9750608</w:t>
            </w:r>
          </w:p>
        </w:tc>
        <w:tc>
          <w:tcPr>
            <w:tcW w:w="728" w:type="dxa"/>
            <w:vAlign w:val="center"/>
          </w:tcPr>
          <w:p>
            <w:pPr>
              <w:jc w:val="center"/>
              <w:rPr>
                <w:rFonts w:ascii="宋体" w:hAnsi="宋体" w:eastAsia="宋体"/>
                <w:sz w:val="21"/>
                <w:szCs w:val="21"/>
              </w:rPr>
            </w:pPr>
            <w:r>
              <w:rPr>
                <w:rFonts w:hint="eastAsia" w:ascii="宋体" w:hAnsi="宋体" w:eastAsia="宋体"/>
                <w:sz w:val="21"/>
                <w:szCs w:val="21"/>
              </w:rPr>
              <w:t>本科</w:t>
            </w:r>
          </w:p>
        </w:tc>
        <w:tc>
          <w:tcPr>
            <w:tcW w:w="690" w:type="dxa"/>
            <w:vAlign w:val="center"/>
          </w:tcPr>
          <w:p>
            <w:pPr>
              <w:jc w:val="center"/>
              <w:rPr>
                <w:rFonts w:ascii="宋体" w:hAnsi="宋体" w:eastAsia="宋体"/>
                <w:sz w:val="21"/>
                <w:szCs w:val="21"/>
              </w:rPr>
            </w:pPr>
            <w:r>
              <w:rPr>
                <w:rFonts w:hint="eastAsia" w:ascii="宋体" w:hAnsi="宋体" w:eastAsia="宋体"/>
                <w:sz w:val="21"/>
                <w:szCs w:val="21"/>
              </w:rPr>
              <w:t>教育硕士</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化学</w:t>
            </w:r>
          </w:p>
          <w:p>
            <w:pPr>
              <w:jc w:val="center"/>
              <w:rPr>
                <w:rFonts w:ascii="宋体" w:hAnsi="宋体" w:eastAsia="宋体"/>
                <w:sz w:val="21"/>
                <w:szCs w:val="21"/>
              </w:rPr>
            </w:pPr>
            <w:r>
              <w:rPr>
                <w:rFonts w:hint="eastAsia" w:ascii="宋体" w:hAnsi="宋体" w:eastAsia="宋体"/>
                <w:sz w:val="21"/>
                <w:szCs w:val="21"/>
              </w:rPr>
              <w:t>教学管理</w:t>
            </w:r>
          </w:p>
        </w:tc>
        <w:tc>
          <w:tcPr>
            <w:tcW w:w="992" w:type="dxa"/>
            <w:vAlign w:val="center"/>
          </w:tcPr>
          <w:p>
            <w:pPr>
              <w:jc w:val="center"/>
              <w:rPr>
                <w:rFonts w:ascii="宋体" w:hAnsi="宋体" w:eastAsia="宋体"/>
                <w:sz w:val="21"/>
                <w:szCs w:val="21"/>
              </w:rPr>
            </w:pPr>
            <w:r>
              <w:rPr>
                <w:rFonts w:hint="eastAsia" w:ascii="宋体" w:hAnsi="宋体" w:eastAsia="宋体"/>
                <w:sz w:val="21"/>
                <w:szCs w:val="21"/>
              </w:rPr>
              <w:t>化学高级教师</w:t>
            </w:r>
          </w:p>
        </w:tc>
        <w:tc>
          <w:tcPr>
            <w:tcW w:w="1588" w:type="dxa"/>
            <w:vAlign w:val="center"/>
          </w:tcPr>
          <w:p>
            <w:pPr>
              <w:jc w:val="center"/>
              <w:rPr>
                <w:rFonts w:ascii="宋体" w:hAnsi="宋体" w:eastAsia="宋体"/>
                <w:sz w:val="21"/>
                <w:szCs w:val="21"/>
              </w:rPr>
            </w:pPr>
            <w:r>
              <w:rPr>
                <w:rFonts w:hint="eastAsia" w:ascii="宋体" w:hAnsi="宋体" w:eastAsia="宋体"/>
                <w:sz w:val="21"/>
                <w:szCs w:val="21"/>
              </w:rPr>
              <w:t>心理咨询师</w:t>
            </w:r>
          </w:p>
        </w:tc>
        <w:tc>
          <w:tcPr>
            <w:tcW w:w="1672" w:type="dxa"/>
            <w:vAlign w:val="center"/>
          </w:tcPr>
          <w:p>
            <w:pPr>
              <w:jc w:val="center"/>
              <w:rPr>
                <w:rFonts w:ascii="宋体" w:hAnsi="宋体" w:eastAsia="宋体"/>
                <w:sz w:val="21"/>
                <w:szCs w:val="21"/>
              </w:rPr>
            </w:pPr>
            <w:r>
              <w:rPr>
                <w:rFonts w:hint="eastAsia" w:ascii="宋体" w:hAnsi="宋体" w:eastAsia="宋体"/>
                <w:sz w:val="21"/>
                <w:szCs w:val="21"/>
              </w:rPr>
              <w:t>人文素养、艺术欣赏、新媒体、心理咨询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jc w:val="center"/>
              <w:rPr>
                <w:rFonts w:ascii="宋体" w:hAnsi="宋体" w:eastAsia="宋体"/>
                <w:sz w:val="21"/>
                <w:szCs w:val="21"/>
              </w:rPr>
            </w:pPr>
            <w:r>
              <w:rPr>
                <w:rFonts w:hint="eastAsia" w:ascii="宋体" w:hAnsi="宋体" w:eastAsia="宋体"/>
                <w:sz w:val="21"/>
                <w:szCs w:val="21"/>
              </w:rPr>
              <w:t>孔翰成</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男</w:t>
            </w:r>
          </w:p>
        </w:tc>
        <w:tc>
          <w:tcPr>
            <w:tcW w:w="1134" w:type="dxa"/>
            <w:vAlign w:val="center"/>
          </w:tcPr>
          <w:p>
            <w:pPr>
              <w:jc w:val="center"/>
              <w:rPr>
                <w:rFonts w:ascii="宋体" w:hAnsi="宋体" w:eastAsia="宋体"/>
                <w:sz w:val="21"/>
                <w:szCs w:val="21"/>
              </w:rPr>
            </w:pPr>
            <w:r>
              <w:rPr>
                <w:rFonts w:ascii="宋体" w:hAnsi="宋体" w:eastAsia="宋体"/>
                <w:sz w:val="21"/>
                <w:szCs w:val="21"/>
              </w:rPr>
              <w:t>19770715</w:t>
            </w:r>
          </w:p>
        </w:tc>
        <w:tc>
          <w:tcPr>
            <w:tcW w:w="728" w:type="dxa"/>
            <w:vAlign w:val="center"/>
          </w:tcPr>
          <w:p>
            <w:pPr>
              <w:jc w:val="center"/>
              <w:rPr>
                <w:rFonts w:ascii="宋体" w:hAnsi="宋体" w:eastAsia="宋体"/>
                <w:sz w:val="21"/>
                <w:szCs w:val="21"/>
              </w:rPr>
            </w:pPr>
            <w:r>
              <w:rPr>
                <w:rFonts w:hint="eastAsia" w:ascii="宋体" w:hAnsi="宋体" w:eastAsia="宋体"/>
                <w:sz w:val="21"/>
                <w:szCs w:val="21"/>
              </w:rPr>
              <w:t>本科</w:t>
            </w:r>
          </w:p>
        </w:tc>
        <w:tc>
          <w:tcPr>
            <w:tcW w:w="690" w:type="dxa"/>
            <w:vAlign w:val="center"/>
          </w:tcPr>
          <w:p>
            <w:pPr>
              <w:jc w:val="center"/>
              <w:rPr>
                <w:rFonts w:ascii="宋体" w:hAnsi="宋体" w:eastAsia="宋体"/>
                <w:sz w:val="21"/>
                <w:szCs w:val="21"/>
              </w:rPr>
            </w:pPr>
            <w:r>
              <w:rPr>
                <w:rFonts w:hint="eastAsia" w:ascii="宋体" w:hAnsi="宋体" w:eastAsia="宋体"/>
                <w:sz w:val="21"/>
                <w:szCs w:val="21"/>
              </w:rPr>
              <w:t>无</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金融学</w:t>
            </w:r>
          </w:p>
        </w:tc>
        <w:tc>
          <w:tcPr>
            <w:tcW w:w="992" w:type="dxa"/>
            <w:vAlign w:val="center"/>
          </w:tcPr>
          <w:p>
            <w:pPr>
              <w:jc w:val="center"/>
              <w:rPr>
                <w:rFonts w:ascii="宋体" w:hAnsi="宋体" w:eastAsia="宋体"/>
                <w:sz w:val="21"/>
                <w:szCs w:val="21"/>
              </w:rPr>
            </w:pPr>
            <w:r>
              <w:rPr>
                <w:rFonts w:hint="eastAsia" w:ascii="宋体" w:hAnsi="宋体" w:eastAsia="宋体"/>
                <w:sz w:val="21"/>
                <w:szCs w:val="21"/>
              </w:rPr>
              <w:t>会计助理讲师</w:t>
            </w:r>
          </w:p>
        </w:tc>
        <w:tc>
          <w:tcPr>
            <w:tcW w:w="1588" w:type="dxa"/>
            <w:vAlign w:val="center"/>
          </w:tcPr>
          <w:p>
            <w:pPr>
              <w:jc w:val="center"/>
              <w:rPr>
                <w:rFonts w:ascii="宋体" w:hAnsi="宋体" w:eastAsia="宋体"/>
                <w:sz w:val="21"/>
                <w:szCs w:val="21"/>
              </w:rPr>
            </w:pPr>
            <w:r>
              <w:rPr>
                <w:rFonts w:hint="eastAsia" w:ascii="宋体" w:hAnsi="宋体" w:eastAsia="宋体"/>
                <w:sz w:val="21"/>
                <w:szCs w:val="21"/>
              </w:rPr>
              <w:t>ERP（K3</w:t>
            </w:r>
            <w:r>
              <w:rPr>
                <w:rFonts w:ascii="宋体" w:hAnsi="宋体" w:eastAsia="宋体"/>
                <w:sz w:val="21"/>
                <w:szCs w:val="21"/>
              </w:rPr>
              <w:t>）</w:t>
            </w:r>
            <w:r>
              <w:rPr>
                <w:rFonts w:hint="eastAsia" w:ascii="宋体" w:hAnsi="宋体" w:eastAsia="宋体"/>
                <w:sz w:val="21"/>
                <w:szCs w:val="21"/>
              </w:rPr>
              <w:t>系统工程师</w:t>
            </w:r>
          </w:p>
        </w:tc>
        <w:tc>
          <w:tcPr>
            <w:tcW w:w="1672" w:type="dxa"/>
            <w:vAlign w:val="center"/>
          </w:tcPr>
          <w:p>
            <w:pPr>
              <w:jc w:val="center"/>
              <w:rPr>
                <w:rFonts w:ascii="宋体" w:hAnsi="宋体" w:eastAsia="宋体"/>
                <w:sz w:val="21"/>
                <w:szCs w:val="21"/>
              </w:rPr>
            </w:pPr>
            <w:r>
              <w:rPr>
                <w:rFonts w:hint="eastAsia" w:ascii="宋体" w:hAnsi="宋体" w:eastAsia="宋体"/>
                <w:sz w:val="21"/>
                <w:szCs w:val="21"/>
              </w:rPr>
              <w:t>摄影基础、信息技术基础等课程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jc w:val="center"/>
              <w:rPr>
                <w:rFonts w:ascii="宋体" w:hAnsi="宋体" w:eastAsia="宋体"/>
                <w:sz w:val="21"/>
                <w:szCs w:val="21"/>
              </w:rPr>
            </w:pPr>
            <w:r>
              <w:rPr>
                <w:rFonts w:hint="eastAsia" w:ascii="宋体" w:hAnsi="宋体" w:eastAsia="宋体"/>
                <w:sz w:val="21"/>
                <w:szCs w:val="21"/>
              </w:rPr>
              <w:t>罗凤玲</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女</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9860221</w:t>
            </w:r>
          </w:p>
        </w:tc>
        <w:tc>
          <w:tcPr>
            <w:tcW w:w="728" w:type="dxa"/>
            <w:vAlign w:val="center"/>
          </w:tcPr>
          <w:p>
            <w:pPr>
              <w:jc w:val="center"/>
              <w:rPr>
                <w:rFonts w:ascii="宋体" w:hAnsi="宋体" w:eastAsia="宋体"/>
                <w:sz w:val="21"/>
                <w:szCs w:val="21"/>
              </w:rPr>
            </w:pPr>
            <w:r>
              <w:rPr>
                <w:rFonts w:hint="eastAsia" w:ascii="宋体" w:hAnsi="宋体" w:eastAsia="宋体"/>
                <w:sz w:val="21"/>
                <w:szCs w:val="21"/>
              </w:rPr>
              <w:t>本科</w:t>
            </w:r>
          </w:p>
        </w:tc>
        <w:tc>
          <w:tcPr>
            <w:tcW w:w="690" w:type="dxa"/>
            <w:vAlign w:val="center"/>
          </w:tcPr>
          <w:p>
            <w:pPr>
              <w:jc w:val="center"/>
              <w:rPr>
                <w:rFonts w:ascii="宋体" w:hAnsi="宋体" w:eastAsia="宋体"/>
                <w:sz w:val="21"/>
                <w:szCs w:val="21"/>
              </w:rPr>
            </w:pPr>
            <w:r>
              <w:rPr>
                <w:rFonts w:hint="eastAsia" w:ascii="宋体" w:hAnsi="宋体" w:eastAsia="宋体"/>
                <w:sz w:val="21"/>
                <w:szCs w:val="21"/>
              </w:rPr>
              <w:t>学士</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多媒体艺术设计</w:t>
            </w:r>
          </w:p>
        </w:tc>
        <w:tc>
          <w:tcPr>
            <w:tcW w:w="992" w:type="dxa"/>
            <w:vAlign w:val="center"/>
          </w:tcPr>
          <w:p>
            <w:pPr>
              <w:jc w:val="center"/>
              <w:rPr>
                <w:rFonts w:ascii="宋体" w:hAnsi="宋体" w:eastAsia="宋体"/>
                <w:sz w:val="21"/>
                <w:szCs w:val="21"/>
              </w:rPr>
            </w:pPr>
            <w:r>
              <w:rPr>
                <w:rFonts w:hint="eastAsia" w:ascii="宋体" w:hAnsi="宋体" w:eastAsia="宋体"/>
                <w:sz w:val="21"/>
                <w:szCs w:val="21"/>
              </w:rPr>
              <w:t>中职动漫讲师</w:t>
            </w:r>
          </w:p>
        </w:tc>
        <w:tc>
          <w:tcPr>
            <w:tcW w:w="1588" w:type="dxa"/>
            <w:vAlign w:val="center"/>
          </w:tcPr>
          <w:p>
            <w:pPr>
              <w:jc w:val="center"/>
              <w:rPr>
                <w:rFonts w:ascii="宋体" w:hAnsi="宋体" w:eastAsia="宋体"/>
                <w:sz w:val="21"/>
                <w:szCs w:val="21"/>
              </w:rPr>
            </w:pPr>
            <w:r>
              <w:rPr>
                <w:rFonts w:hint="eastAsia" w:ascii="宋体" w:hAnsi="宋体" w:eastAsia="宋体"/>
                <w:sz w:val="21"/>
                <w:szCs w:val="21"/>
              </w:rPr>
              <w:t>全国计算机信息高新技术操作员级（中级）</w:t>
            </w:r>
          </w:p>
        </w:tc>
        <w:tc>
          <w:tcPr>
            <w:tcW w:w="1672" w:type="dxa"/>
            <w:vAlign w:val="center"/>
          </w:tcPr>
          <w:p>
            <w:pPr>
              <w:jc w:val="center"/>
              <w:rPr>
                <w:rFonts w:ascii="宋体" w:hAnsi="宋体" w:eastAsia="宋体"/>
                <w:sz w:val="21"/>
                <w:szCs w:val="21"/>
              </w:rPr>
            </w:pPr>
            <w:r>
              <w:rPr>
                <w:rFonts w:hint="eastAsia" w:ascii="宋体" w:hAnsi="宋体" w:eastAsia="宋体"/>
                <w:sz w:val="21"/>
                <w:szCs w:val="21"/>
              </w:rPr>
              <w:t>平面设计相关课程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jc w:val="center"/>
              <w:rPr>
                <w:rFonts w:ascii="宋体" w:hAnsi="宋体" w:eastAsia="宋体"/>
                <w:sz w:val="21"/>
                <w:szCs w:val="21"/>
              </w:rPr>
            </w:pPr>
            <w:r>
              <w:rPr>
                <w:rFonts w:hint="eastAsia" w:ascii="宋体" w:hAnsi="宋体" w:eastAsia="宋体"/>
                <w:sz w:val="21"/>
                <w:szCs w:val="21"/>
              </w:rPr>
              <w:t>区盛帮</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男</w:t>
            </w:r>
          </w:p>
        </w:tc>
        <w:tc>
          <w:tcPr>
            <w:tcW w:w="1134" w:type="dxa"/>
            <w:vAlign w:val="center"/>
          </w:tcPr>
          <w:p>
            <w:pPr>
              <w:jc w:val="center"/>
              <w:rPr>
                <w:rFonts w:ascii="宋体" w:hAnsi="宋体" w:eastAsia="宋体"/>
                <w:sz w:val="21"/>
                <w:szCs w:val="21"/>
              </w:rPr>
            </w:pPr>
            <w:r>
              <w:rPr>
                <w:rFonts w:ascii="宋体" w:hAnsi="宋体" w:eastAsia="宋体"/>
                <w:sz w:val="21"/>
                <w:szCs w:val="21"/>
              </w:rPr>
              <w:t>19770428</w:t>
            </w:r>
          </w:p>
        </w:tc>
        <w:tc>
          <w:tcPr>
            <w:tcW w:w="728" w:type="dxa"/>
            <w:vAlign w:val="center"/>
          </w:tcPr>
          <w:p>
            <w:pPr>
              <w:jc w:val="center"/>
              <w:rPr>
                <w:rFonts w:ascii="宋体" w:hAnsi="宋体" w:eastAsia="宋体"/>
                <w:sz w:val="21"/>
                <w:szCs w:val="21"/>
              </w:rPr>
            </w:pPr>
            <w:r>
              <w:rPr>
                <w:rFonts w:hint="eastAsia" w:ascii="宋体" w:hAnsi="宋体" w:eastAsia="宋体"/>
                <w:sz w:val="21"/>
                <w:szCs w:val="21"/>
              </w:rPr>
              <w:t>本科</w:t>
            </w:r>
          </w:p>
        </w:tc>
        <w:tc>
          <w:tcPr>
            <w:tcW w:w="690" w:type="dxa"/>
            <w:vAlign w:val="center"/>
          </w:tcPr>
          <w:p>
            <w:pPr>
              <w:jc w:val="center"/>
              <w:rPr>
                <w:rFonts w:ascii="宋体" w:hAnsi="宋体" w:eastAsia="宋体"/>
                <w:sz w:val="21"/>
                <w:szCs w:val="21"/>
              </w:rPr>
            </w:pPr>
            <w:r>
              <w:rPr>
                <w:rFonts w:hint="eastAsia" w:ascii="宋体" w:hAnsi="宋体" w:eastAsia="宋体"/>
                <w:sz w:val="21"/>
                <w:szCs w:val="21"/>
              </w:rPr>
              <w:t>学士</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思想政治教育</w:t>
            </w:r>
          </w:p>
        </w:tc>
        <w:tc>
          <w:tcPr>
            <w:tcW w:w="992" w:type="dxa"/>
            <w:vAlign w:val="center"/>
          </w:tcPr>
          <w:p>
            <w:pPr>
              <w:jc w:val="center"/>
              <w:rPr>
                <w:rFonts w:ascii="宋体" w:hAnsi="宋体" w:eastAsia="宋体"/>
                <w:sz w:val="21"/>
                <w:szCs w:val="21"/>
              </w:rPr>
            </w:pPr>
            <w:r>
              <w:rPr>
                <w:rFonts w:hint="eastAsia" w:ascii="宋体" w:hAnsi="宋体" w:eastAsia="宋体"/>
                <w:sz w:val="21"/>
                <w:szCs w:val="21"/>
              </w:rPr>
              <w:t>政治讲师</w:t>
            </w:r>
          </w:p>
        </w:tc>
        <w:tc>
          <w:tcPr>
            <w:tcW w:w="1588" w:type="dxa"/>
            <w:vAlign w:val="center"/>
          </w:tcPr>
          <w:p>
            <w:pPr>
              <w:jc w:val="center"/>
              <w:rPr>
                <w:rFonts w:ascii="宋体" w:hAnsi="宋体" w:eastAsia="宋体"/>
                <w:sz w:val="21"/>
                <w:szCs w:val="21"/>
              </w:rPr>
            </w:pPr>
          </w:p>
        </w:tc>
        <w:tc>
          <w:tcPr>
            <w:tcW w:w="1672" w:type="dxa"/>
            <w:vAlign w:val="center"/>
          </w:tcPr>
          <w:p>
            <w:pPr>
              <w:jc w:val="center"/>
              <w:rPr>
                <w:rFonts w:ascii="宋体" w:hAnsi="宋体" w:eastAsia="宋体"/>
                <w:sz w:val="21"/>
                <w:szCs w:val="21"/>
              </w:rPr>
            </w:pPr>
            <w:r>
              <w:rPr>
                <w:rFonts w:hint="eastAsia" w:ascii="宋体" w:hAnsi="宋体" w:eastAsia="宋体"/>
                <w:sz w:val="21"/>
                <w:szCs w:val="21"/>
              </w:rPr>
              <w:t>信息技术基础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jc w:val="center"/>
              <w:rPr>
                <w:rFonts w:ascii="宋体" w:hAnsi="宋体" w:eastAsia="宋体"/>
                <w:sz w:val="21"/>
                <w:szCs w:val="21"/>
              </w:rPr>
            </w:pPr>
            <w:r>
              <w:rPr>
                <w:rFonts w:hint="eastAsia" w:ascii="宋体" w:hAnsi="宋体" w:eastAsia="宋体"/>
                <w:sz w:val="21"/>
                <w:szCs w:val="21"/>
              </w:rPr>
              <w:t>谭智荣</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男</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9820717</w:t>
            </w:r>
          </w:p>
        </w:tc>
        <w:tc>
          <w:tcPr>
            <w:tcW w:w="728" w:type="dxa"/>
            <w:vAlign w:val="center"/>
          </w:tcPr>
          <w:p>
            <w:pPr>
              <w:jc w:val="center"/>
              <w:rPr>
                <w:rFonts w:ascii="宋体" w:hAnsi="宋体" w:eastAsia="宋体"/>
                <w:sz w:val="21"/>
                <w:szCs w:val="21"/>
              </w:rPr>
            </w:pPr>
            <w:r>
              <w:rPr>
                <w:rFonts w:hint="eastAsia" w:ascii="宋体" w:hAnsi="宋体" w:eastAsia="宋体"/>
                <w:sz w:val="21"/>
                <w:szCs w:val="21"/>
              </w:rPr>
              <w:t>本科</w:t>
            </w:r>
          </w:p>
        </w:tc>
        <w:tc>
          <w:tcPr>
            <w:tcW w:w="690" w:type="dxa"/>
            <w:vAlign w:val="center"/>
          </w:tcPr>
          <w:p>
            <w:pPr>
              <w:jc w:val="center"/>
              <w:rPr>
                <w:rFonts w:ascii="宋体" w:hAnsi="宋体" w:eastAsia="宋体"/>
                <w:sz w:val="21"/>
                <w:szCs w:val="21"/>
              </w:rPr>
            </w:pPr>
            <w:r>
              <w:rPr>
                <w:rFonts w:hint="eastAsia" w:ascii="宋体" w:hAnsi="宋体" w:eastAsia="宋体"/>
                <w:sz w:val="21"/>
                <w:szCs w:val="21"/>
              </w:rPr>
              <w:t>学士</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绘画</w:t>
            </w:r>
          </w:p>
        </w:tc>
        <w:tc>
          <w:tcPr>
            <w:tcW w:w="992" w:type="dxa"/>
            <w:vAlign w:val="center"/>
          </w:tcPr>
          <w:p>
            <w:pPr>
              <w:jc w:val="center"/>
              <w:rPr>
                <w:rFonts w:ascii="宋体" w:hAnsi="宋体" w:eastAsia="宋体"/>
                <w:sz w:val="21"/>
                <w:szCs w:val="21"/>
              </w:rPr>
            </w:pPr>
            <w:r>
              <w:rPr>
                <w:rFonts w:hint="eastAsia" w:ascii="宋体" w:hAnsi="宋体" w:eastAsia="宋体"/>
                <w:sz w:val="21"/>
                <w:szCs w:val="21"/>
              </w:rPr>
              <w:t>美术助理讲师</w:t>
            </w:r>
          </w:p>
        </w:tc>
        <w:tc>
          <w:tcPr>
            <w:tcW w:w="1588" w:type="dxa"/>
            <w:vAlign w:val="center"/>
          </w:tcPr>
          <w:p>
            <w:pPr>
              <w:jc w:val="center"/>
              <w:rPr>
                <w:rFonts w:ascii="宋体" w:hAnsi="宋体" w:eastAsia="宋体"/>
                <w:sz w:val="21"/>
                <w:szCs w:val="21"/>
              </w:rPr>
            </w:pPr>
            <w:r>
              <w:rPr>
                <w:rFonts w:hint="eastAsia" w:ascii="宋体" w:hAnsi="宋体" w:eastAsia="宋体"/>
                <w:sz w:val="21"/>
                <w:szCs w:val="21"/>
              </w:rPr>
              <w:t>广告设计师二级（技师）</w:t>
            </w:r>
          </w:p>
        </w:tc>
        <w:tc>
          <w:tcPr>
            <w:tcW w:w="1672" w:type="dxa"/>
            <w:vAlign w:val="center"/>
          </w:tcPr>
          <w:p>
            <w:pPr>
              <w:jc w:val="center"/>
              <w:rPr>
                <w:rFonts w:ascii="宋体" w:hAnsi="宋体" w:eastAsia="宋体"/>
                <w:sz w:val="21"/>
                <w:szCs w:val="21"/>
              </w:rPr>
            </w:pPr>
            <w:r>
              <w:rPr>
                <w:rFonts w:hint="eastAsia" w:ascii="宋体" w:hAnsi="宋体" w:eastAsia="宋体"/>
                <w:sz w:val="21"/>
                <w:szCs w:val="21"/>
              </w:rPr>
              <w:t>美术基础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jc w:val="center"/>
              <w:rPr>
                <w:rFonts w:ascii="宋体" w:hAnsi="宋体" w:eastAsia="宋体"/>
                <w:sz w:val="21"/>
                <w:szCs w:val="21"/>
              </w:rPr>
            </w:pPr>
            <w:r>
              <w:rPr>
                <w:rFonts w:hint="eastAsia" w:ascii="宋体" w:hAnsi="宋体" w:eastAsia="宋体"/>
                <w:sz w:val="21"/>
                <w:szCs w:val="21"/>
              </w:rPr>
              <w:t>吴冬艾</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女</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19771224</w:t>
            </w:r>
          </w:p>
        </w:tc>
        <w:tc>
          <w:tcPr>
            <w:tcW w:w="728" w:type="dxa"/>
            <w:vAlign w:val="center"/>
          </w:tcPr>
          <w:p>
            <w:pPr>
              <w:jc w:val="center"/>
              <w:rPr>
                <w:rFonts w:ascii="宋体" w:hAnsi="宋体" w:eastAsia="宋体"/>
                <w:sz w:val="21"/>
                <w:szCs w:val="21"/>
              </w:rPr>
            </w:pPr>
            <w:r>
              <w:rPr>
                <w:rFonts w:hint="eastAsia" w:ascii="宋体" w:hAnsi="宋体" w:eastAsia="宋体"/>
                <w:sz w:val="21"/>
                <w:szCs w:val="21"/>
              </w:rPr>
              <w:t>本科</w:t>
            </w:r>
          </w:p>
        </w:tc>
        <w:tc>
          <w:tcPr>
            <w:tcW w:w="690" w:type="dxa"/>
            <w:vAlign w:val="center"/>
          </w:tcPr>
          <w:p>
            <w:pPr>
              <w:jc w:val="center"/>
              <w:rPr>
                <w:rFonts w:ascii="宋体" w:hAnsi="宋体" w:eastAsia="宋体"/>
                <w:sz w:val="21"/>
                <w:szCs w:val="21"/>
              </w:rPr>
            </w:pPr>
            <w:r>
              <w:rPr>
                <w:rFonts w:hint="eastAsia" w:ascii="宋体" w:hAnsi="宋体" w:eastAsia="宋体"/>
                <w:sz w:val="21"/>
                <w:szCs w:val="21"/>
              </w:rPr>
              <w:t>学士</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计算机及应用</w:t>
            </w:r>
          </w:p>
        </w:tc>
        <w:tc>
          <w:tcPr>
            <w:tcW w:w="992" w:type="dxa"/>
            <w:vAlign w:val="center"/>
          </w:tcPr>
          <w:p>
            <w:pPr>
              <w:jc w:val="center"/>
              <w:rPr>
                <w:rFonts w:ascii="宋体" w:hAnsi="宋体" w:eastAsia="宋体"/>
                <w:sz w:val="21"/>
                <w:szCs w:val="21"/>
              </w:rPr>
            </w:pPr>
            <w:r>
              <w:rPr>
                <w:rFonts w:hint="eastAsia" w:ascii="宋体" w:hAnsi="宋体" w:eastAsia="宋体"/>
                <w:sz w:val="21"/>
                <w:szCs w:val="21"/>
              </w:rPr>
              <w:t>信息技术讲师</w:t>
            </w:r>
          </w:p>
        </w:tc>
        <w:tc>
          <w:tcPr>
            <w:tcW w:w="1588" w:type="dxa"/>
            <w:vAlign w:val="center"/>
          </w:tcPr>
          <w:p>
            <w:pPr>
              <w:jc w:val="center"/>
              <w:rPr>
                <w:rFonts w:ascii="宋体" w:hAnsi="宋体" w:eastAsia="宋体"/>
                <w:sz w:val="21"/>
                <w:szCs w:val="21"/>
              </w:rPr>
            </w:pPr>
            <w:r>
              <w:rPr>
                <w:rFonts w:hint="eastAsia" w:ascii="宋体" w:hAnsi="宋体" w:eastAsia="宋体"/>
                <w:sz w:val="21"/>
                <w:szCs w:val="21"/>
              </w:rPr>
              <w:t>数字视频合成师（高级）</w:t>
            </w:r>
          </w:p>
        </w:tc>
        <w:tc>
          <w:tcPr>
            <w:tcW w:w="1672" w:type="dxa"/>
            <w:vAlign w:val="center"/>
          </w:tcPr>
          <w:p>
            <w:pPr>
              <w:jc w:val="center"/>
              <w:rPr>
                <w:rFonts w:ascii="宋体" w:hAnsi="宋体" w:eastAsia="宋体"/>
                <w:sz w:val="21"/>
                <w:szCs w:val="21"/>
              </w:rPr>
            </w:pPr>
            <w:r>
              <w:rPr>
                <w:rFonts w:hint="eastAsia" w:ascii="宋体" w:hAnsi="宋体" w:eastAsia="宋体"/>
                <w:sz w:val="21"/>
                <w:szCs w:val="21"/>
              </w:rPr>
              <w:t>广告设计、PS基础等课程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jc w:val="center"/>
              <w:rPr>
                <w:rFonts w:ascii="宋体" w:hAnsi="宋体" w:eastAsia="宋体"/>
                <w:sz w:val="21"/>
                <w:szCs w:val="21"/>
              </w:rPr>
            </w:pPr>
            <w:r>
              <w:rPr>
                <w:rFonts w:hint="eastAsia" w:ascii="宋体" w:hAnsi="宋体" w:eastAsia="宋体"/>
                <w:sz w:val="21"/>
                <w:szCs w:val="21"/>
              </w:rPr>
              <w:t>熊晓霞</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女</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9751025</w:t>
            </w:r>
          </w:p>
        </w:tc>
        <w:tc>
          <w:tcPr>
            <w:tcW w:w="728" w:type="dxa"/>
            <w:vAlign w:val="center"/>
          </w:tcPr>
          <w:p>
            <w:pPr>
              <w:jc w:val="center"/>
              <w:rPr>
                <w:rFonts w:ascii="宋体" w:hAnsi="宋体" w:eastAsia="宋体"/>
                <w:sz w:val="21"/>
                <w:szCs w:val="21"/>
              </w:rPr>
            </w:pPr>
            <w:r>
              <w:rPr>
                <w:rFonts w:hint="eastAsia" w:ascii="宋体" w:hAnsi="宋体" w:eastAsia="宋体"/>
                <w:sz w:val="21"/>
                <w:szCs w:val="21"/>
              </w:rPr>
              <w:t>本科</w:t>
            </w:r>
          </w:p>
        </w:tc>
        <w:tc>
          <w:tcPr>
            <w:tcW w:w="690" w:type="dxa"/>
            <w:vAlign w:val="center"/>
          </w:tcPr>
          <w:p>
            <w:pPr>
              <w:jc w:val="center"/>
              <w:rPr>
                <w:rFonts w:ascii="宋体" w:hAnsi="宋体" w:eastAsia="宋体"/>
                <w:sz w:val="21"/>
                <w:szCs w:val="21"/>
              </w:rPr>
            </w:pPr>
            <w:r>
              <w:rPr>
                <w:rFonts w:hint="eastAsia" w:ascii="宋体" w:hAnsi="宋体" w:eastAsia="宋体"/>
                <w:sz w:val="21"/>
                <w:szCs w:val="21"/>
              </w:rPr>
              <w:t>教育硕士</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计算机科学教育</w:t>
            </w:r>
          </w:p>
        </w:tc>
        <w:tc>
          <w:tcPr>
            <w:tcW w:w="992" w:type="dxa"/>
            <w:vAlign w:val="center"/>
          </w:tcPr>
          <w:p>
            <w:pPr>
              <w:jc w:val="center"/>
              <w:rPr>
                <w:rFonts w:ascii="宋体" w:hAnsi="宋体" w:eastAsia="宋体"/>
                <w:sz w:val="21"/>
                <w:szCs w:val="21"/>
              </w:rPr>
            </w:pPr>
            <w:r>
              <w:rPr>
                <w:rFonts w:hint="eastAsia" w:ascii="宋体" w:hAnsi="宋体" w:eastAsia="宋体"/>
                <w:sz w:val="21"/>
                <w:szCs w:val="21"/>
              </w:rPr>
              <w:t>信息技术讲师</w:t>
            </w:r>
          </w:p>
        </w:tc>
        <w:tc>
          <w:tcPr>
            <w:tcW w:w="1588" w:type="dxa"/>
            <w:vAlign w:val="center"/>
          </w:tcPr>
          <w:p>
            <w:pPr>
              <w:jc w:val="center"/>
              <w:rPr>
                <w:rFonts w:ascii="宋体" w:hAnsi="宋体" w:eastAsia="宋体"/>
                <w:sz w:val="21"/>
                <w:szCs w:val="21"/>
              </w:rPr>
            </w:pPr>
            <w:r>
              <w:rPr>
                <w:rFonts w:hint="eastAsia" w:ascii="宋体" w:hAnsi="宋体" w:eastAsia="宋体"/>
                <w:sz w:val="21"/>
                <w:szCs w:val="21"/>
              </w:rPr>
              <w:t>图形图像处理（PHOTOSHOP）操作员级（中级）</w:t>
            </w:r>
          </w:p>
        </w:tc>
        <w:tc>
          <w:tcPr>
            <w:tcW w:w="1672" w:type="dxa"/>
            <w:vAlign w:val="center"/>
          </w:tcPr>
          <w:p>
            <w:pPr>
              <w:jc w:val="center"/>
              <w:rPr>
                <w:rFonts w:ascii="宋体" w:hAnsi="宋体" w:eastAsia="宋体"/>
                <w:sz w:val="21"/>
                <w:szCs w:val="21"/>
              </w:rPr>
            </w:pPr>
            <w:r>
              <w:rPr>
                <w:rFonts w:hint="eastAsia" w:ascii="宋体" w:hAnsi="宋体" w:eastAsia="宋体"/>
                <w:sz w:val="21"/>
                <w:szCs w:val="21"/>
              </w:rPr>
              <w:t>P</w:t>
            </w:r>
            <w:r>
              <w:rPr>
                <w:rFonts w:ascii="宋体" w:hAnsi="宋体" w:eastAsia="宋体"/>
                <w:sz w:val="21"/>
                <w:szCs w:val="21"/>
              </w:rPr>
              <w:t>S</w:t>
            </w:r>
            <w:r>
              <w:rPr>
                <w:rFonts w:hint="eastAsia" w:ascii="宋体" w:hAnsi="宋体" w:eastAsia="宋体"/>
                <w:sz w:val="21"/>
                <w:szCs w:val="21"/>
              </w:rPr>
              <w:t>基础、创意版式等课程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jc w:val="center"/>
              <w:rPr>
                <w:rFonts w:ascii="宋体" w:hAnsi="宋体" w:eastAsia="宋体"/>
                <w:sz w:val="21"/>
                <w:szCs w:val="21"/>
              </w:rPr>
            </w:pPr>
            <w:r>
              <w:rPr>
                <w:rFonts w:hint="eastAsia" w:ascii="宋体" w:hAnsi="宋体" w:eastAsia="宋体"/>
                <w:sz w:val="21"/>
                <w:szCs w:val="21"/>
              </w:rPr>
              <w:t>叶光达</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男</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9761104</w:t>
            </w:r>
          </w:p>
        </w:tc>
        <w:tc>
          <w:tcPr>
            <w:tcW w:w="728" w:type="dxa"/>
            <w:vAlign w:val="center"/>
          </w:tcPr>
          <w:p>
            <w:pPr>
              <w:jc w:val="center"/>
              <w:rPr>
                <w:rFonts w:ascii="宋体" w:hAnsi="宋体" w:eastAsia="宋体"/>
                <w:sz w:val="21"/>
                <w:szCs w:val="21"/>
              </w:rPr>
            </w:pPr>
            <w:r>
              <w:rPr>
                <w:rFonts w:hint="eastAsia" w:ascii="宋体" w:hAnsi="宋体" w:eastAsia="宋体"/>
                <w:sz w:val="21"/>
                <w:szCs w:val="21"/>
              </w:rPr>
              <w:t>本科</w:t>
            </w:r>
          </w:p>
        </w:tc>
        <w:tc>
          <w:tcPr>
            <w:tcW w:w="690" w:type="dxa"/>
            <w:vAlign w:val="center"/>
          </w:tcPr>
          <w:p>
            <w:pPr>
              <w:jc w:val="center"/>
              <w:rPr>
                <w:rFonts w:ascii="宋体" w:hAnsi="宋体" w:eastAsia="宋体"/>
                <w:sz w:val="21"/>
                <w:szCs w:val="21"/>
              </w:rPr>
            </w:pPr>
            <w:r>
              <w:rPr>
                <w:rFonts w:hint="eastAsia" w:ascii="宋体" w:hAnsi="宋体" w:eastAsia="宋体"/>
                <w:sz w:val="21"/>
                <w:szCs w:val="21"/>
              </w:rPr>
              <w:t>学士</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化学教育</w:t>
            </w:r>
          </w:p>
        </w:tc>
        <w:tc>
          <w:tcPr>
            <w:tcW w:w="992" w:type="dxa"/>
            <w:vAlign w:val="center"/>
          </w:tcPr>
          <w:p>
            <w:pPr>
              <w:jc w:val="center"/>
              <w:rPr>
                <w:rFonts w:ascii="宋体" w:hAnsi="宋体" w:eastAsia="宋体"/>
                <w:sz w:val="21"/>
                <w:szCs w:val="21"/>
              </w:rPr>
            </w:pPr>
            <w:r>
              <w:rPr>
                <w:rFonts w:hint="eastAsia" w:ascii="宋体" w:hAnsi="宋体" w:eastAsia="宋体"/>
                <w:sz w:val="21"/>
                <w:szCs w:val="21"/>
              </w:rPr>
              <w:t>化学讲师</w:t>
            </w:r>
          </w:p>
        </w:tc>
        <w:tc>
          <w:tcPr>
            <w:tcW w:w="1588" w:type="dxa"/>
            <w:vAlign w:val="center"/>
          </w:tcPr>
          <w:p>
            <w:pPr>
              <w:jc w:val="center"/>
              <w:rPr>
                <w:rFonts w:ascii="宋体" w:hAnsi="宋体" w:eastAsia="宋体"/>
                <w:sz w:val="21"/>
                <w:szCs w:val="21"/>
              </w:rPr>
            </w:pPr>
            <w:r>
              <w:rPr>
                <w:rFonts w:hint="eastAsia" w:ascii="宋体" w:hAnsi="宋体" w:eastAsia="宋体"/>
                <w:sz w:val="21"/>
                <w:szCs w:val="21"/>
              </w:rPr>
              <w:t>国际商务师高级</w:t>
            </w:r>
          </w:p>
        </w:tc>
        <w:tc>
          <w:tcPr>
            <w:tcW w:w="1672" w:type="dxa"/>
            <w:vAlign w:val="center"/>
          </w:tcPr>
          <w:p>
            <w:pPr>
              <w:jc w:val="center"/>
              <w:rPr>
                <w:rFonts w:ascii="宋体" w:hAnsi="宋体" w:eastAsia="宋体"/>
                <w:sz w:val="21"/>
                <w:szCs w:val="21"/>
              </w:rPr>
            </w:pPr>
            <w:r>
              <w:rPr>
                <w:rFonts w:hint="eastAsia" w:ascii="宋体" w:hAnsi="宋体" w:eastAsia="宋体"/>
                <w:sz w:val="21"/>
                <w:szCs w:val="21"/>
              </w:rPr>
              <w:t>电商美工、广告设计等课程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jc w:val="center"/>
              <w:rPr>
                <w:rFonts w:ascii="宋体" w:hAnsi="宋体" w:eastAsia="宋体"/>
                <w:sz w:val="21"/>
                <w:szCs w:val="21"/>
              </w:rPr>
            </w:pPr>
            <w:r>
              <w:rPr>
                <w:rFonts w:hint="eastAsia" w:ascii="宋体" w:hAnsi="宋体" w:eastAsia="宋体"/>
                <w:sz w:val="21"/>
                <w:szCs w:val="21"/>
              </w:rPr>
              <w:t>赵志华</w:t>
            </w:r>
          </w:p>
        </w:tc>
        <w:tc>
          <w:tcPr>
            <w:tcW w:w="708" w:type="dxa"/>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女</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9781019</w:t>
            </w:r>
          </w:p>
        </w:tc>
        <w:tc>
          <w:tcPr>
            <w:tcW w:w="728" w:type="dxa"/>
            <w:vAlign w:val="center"/>
          </w:tcPr>
          <w:p>
            <w:pPr>
              <w:jc w:val="center"/>
              <w:rPr>
                <w:rFonts w:ascii="宋体" w:hAnsi="宋体" w:eastAsia="宋体"/>
                <w:sz w:val="21"/>
                <w:szCs w:val="21"/>
              </w:rPr>
            </w:pPr>
            <w:r>
              <w:rPr>
                <w:rFonts w:hint="eastAsia" w:ascii="宋体" w:hAnsi="宋体" w:eastAsia="宋体"/>
                <w:sz w:val="21"/>
                <w:szCs w:val="21"/>
              </w:rPr>
              <w:t>本科</w:t>
            </w:r>
          </w:p>
        </w:tc>
        <w:tc>
          <w:tcPr>
            <w:tcW w:w="690" w:type="dxa"/>
            <w:vAlign w:val="center"/>
          </w:tcPr>
          <w:p>
            <w:pPr>
              <w:jc w:val="center"/>
              <w:rPr>
                <w:rFonts w:ascii="宋体" w:hAnsi="宋体" w:eastAsia="宋体"/>
                <w:sz w:val="21"/>
                <w:szCs w:val="21"/>
              </w:rPr>
            </w:pPr>
            <w:r>
              <w:rPr>
                <w:rFonts w:hint="eastAsia" w:ascii="宋体" w:hAnsi="宋体" w:eastAsia="宋体"/>
                <w:sz w:val="21"/>
                <w:szCs w:val="21"/>
              </w:rPr>
              <w:t>学士</w:t>
            </w:r>
          </w:p>
        </w:tc>
        <w:tc>
          <w:tcPr>
            <w:tcW w:w="1134" w:type="dxa"/>
            <w:vAlign w:val="center"/>
          </w:tcPr>
          <w:p>
            <w:pPr>
              <w:jc w:val="center"/>
              <w:rPr>
                <w:rFonts w:ascii="宋体" w:hAnsi="宋体" w:eastAsia="宋体"/>
                <w:sz w:val="21"/>
                <w:szCs w:val="21"/>
              </w:rPr>
            </w:pPr>
            <w:r>
              <w:rPr>
                <w:rFonts w:hint="eastAsia" w:ascii="宋体" w:hAnsi="宋体" w:eastAsia="宋体"/>
                <w:sz w:val="21"/>
                <w:szCs w:val="21"/>
              </w:rPr>
              <w:t>计算机科学教育</w:t>
            </w:r>
          </w:p>
        </w:tc>
        <w:tc>
          <w:tcPr>
            <w:tcW w:w="992" w:type="dxa"/>
            <w:vAlign w:val="center"/>
          </w:tcPr>
          <w:p>
            <w:pPr>
              <w:jc w:val="center"/>
              <w:rPr>
                <w:rFonts w:ascii="宋体" w:hAnsi="宋体" w:eastAsia="宋体"/>
                <w:sz w:val="21"/>
                <w:szCs w:val="21"/>
              </w:rPr>
            </w:pPr>
            <w:r>
              <w:rPr>
                <w:rFonts w:hint="eastAsia" w:ascii="宋体" w:hAnsi="宋体" w:eastAsia="宋体"/>
                <w:sz w:val="21"/>
                <w:szCs w:val="21"/>
              </w:rPr>
              <w:t>计算机讲师</w:t>
            </w:r>
          </w:p>
        </w:tc>
        <w:tc>
          <w:tcPr>
            <w:tcW w:w="1588" w:type="dxa"/>
            <w:vAlign w:val="center"/>
          </w:tcPr>
          <w:p>
            <w:pPr>
              <w:jc w:val="center"/>
              <w:rPr>
                <w:rFonts w:ascii="宋体" w:hAnsi="宋体" w:eastAsia="宋体"/>
                <w:sz w:val="21"/>
                <w:szCs w:val="21"/>
              </w:rPr>
            </w:pPr>
            <w:r>
              <w:rPr>
                <w:rFonts w:hint="eastAsia" w:ascii="宋体" w:hAnsi="宋体" w:eastAsia="宋体"/>
                <w:sz w:val="21"/>
                <w:szCs w:val="21"/>
              </w:rPr>
              <w:t>全国计算机信息高新技术操作员级（中级）</w:t>
            </w:r>
          </w:p>
        </w:tc>
        <w:tc>
          <w:tcPr>
            <w:tcW w:w="1672" w:type="dxa"/>
            <w:vAlign w:val="center"/>
          </w:tcPr>
          <w:p>
            <w:pPr>
              <w:jc w:val="center"/>
              <w:rPr>
                <w:rFonts w:ascii="宋体" w:hAnsi="宋体" w:eastAsia="宋体"/>
                <w:sz w:val="21"/>
                <w:szCs w:val="21"/>
              </w:rPr>
            </w:pPr>
            <w:r>
              <w:rPr>
                <w:rFonts w:hint="eastAsia" w:ascii="宋体" w:hAnsi="宋体" w:eastAsia="宋体"/>
                <w:sz w:val="21"/>
                <w:szCs w:val="21"/>
              </w:rPr>
              <w:t>A</w:t>
            </w:r>
            <w:r>
              <w:rPr>
                <w:rFonts w:ascii="宋体" w:hAnsi="宋体" w:eastAsia="宋体"/>
                <w:sz w:val="21"/>
                <w:szCs w:val="21"/>
              </w:rPr>
              <w:t>I</w:t>
            </w:r>
            <w:r>
              <w:rPr>
                <w:rFonts w:hint="eastAsia" w:ascii="宋体" w:hAnsi="宋体" w:eastAsia="宋体"/>
                <w:sz w:val="21"/>
                <w:szCs w:val="21"/>
              </w:rPr>
              <w:t>图形设计与制作</w:t>
            </w:r>
          </w:p>
        </w:tc>
      </w:tr>
    </w:tbl>
    <w:p>
      <w:pPr>
        <w:spacing w:before="156" w:beforeLines="50" w:after="156" w:afterLines="5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兼职教师要求</w:t>
      </w:r>
    </w:p>
    <w:p>
      <w:pPr>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聘请行业企业兼职教师一般应具有中级以上职称；兼职教师专业背景应与本专业相适应；兼职教师占学校专兼职教师总数不低于20%，原则上不超过30%，兼职教师任教课时数原则上不少于专业理论课和专业实践教学课时总数的30%。</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（二）教学设施</w:t>
      </w:r>
    </w:p>
    <w:p>
      <w:pPr>
        <w:spacing w:before="156" w:beforeLines="50" w:after="156" w:afterLines="50" w:line="360" w:lineRule="auto"/>
        <w:ind w:firstLine="424" w:firstLineChars="177"/>
        <w:rPr>
          <w:rFonts w:asciiTheme="minorEastAsia" w:hAnsiTheme="minorEastAsia" w:eastAsiaTheme="minorEastAsia"/>
          <w:sz w:val="24"/>
          <w:szCs w:val="24"/>
        </w:rPr>
      </w:pPr>
      <w:r>
        <w:rPr>
          <w:rFonts w:asciiTheme="minorEastAsia" w:hAnsiTheme="minorEastAsia" w:eastAsiaTheme="minorEastAsia"/>
          <w:sz w:val="24"/>
          <w:szCs w:val="24"/>
        </w:rPr>
        <w:t>本专业除配备符合条件的教室外，还应配备</w:t>
      </w:r>
      <w:r>
        <w:rPr>
          <w:rFonts w:hint="eastAsia" w:asciiTheme="minorEastAsia" w:hAnsiTheme="minorEastAsia" w:eastAsiaTheme="minorEastAsia"/>
          <w:sz w:val="24"/>
          <w:szCs w:val="24"/>
        </w:rPr>
        <w:t>本专业专用</w:t>
      </w:r>
      <w:r>
        <w:rPr>
          <w:rFonts w:asciiTheme="minorEastAsia" w:hAnsiTheme="minorEastAsia" w:eastAsiaTheme="minorEastAsia"/>
          <w:sz w:val="24"/>
          <w:szCs w:val="24"/>
        </w:rPr>
        <w:t>校内实训</w:t>
      </w:r>
      <w:r>
        <w:rPr>
          <w:rFonts w:hint="eastAsia" w:asciiTheme="minorEastAsia" w:hAnsiTheme="minorEastAsia" w:eastAsiaTheme="minorEastAsia"/>
          <w:sz w:val="24"/>
          <w:szCs w:val="24"/>
        </w:rPr>
        <w:t>（</w:t>
      </w:r>
      <w:r>
        <w:rPr>
          <w:rFonts w:asciiTheme="minorEastAsia" w:hAnsiTheme="minorEastAsia" w:eastAsiaTheme="minorEastAsia"/>
          <w:sz w:val="24"/>
          <w:szCs w:val="24"/>
        </w:rPr>
        <w:t>实习</w:t>
      </w:r>
      <w:r>
        <w:rPr>
          <w:rFonts w:hint="eastAsia" w:asciiTheme="minorEastAsia" w:hAnsiTheme="minorEastAsia" w:eastAsiaTheme="minorEastAsia"/>
          <w:sz w:val="24"/>
          <w:szCs w:val="24"/>
        </w:rPr>
        <w:t>）</w:t>
      </w:r>
      <w:r>
        <w:rPr>
          <w:rFonts w:asciiTheme="minorEastAsia" w:hAnsiTheme="minorEastAsia" w:eastAsiaTheme="minorEastAsia"/>
          <w:sz w:val="24"/>
          <w:szCs w:val="24"/>
        </w:rPr>
        <w:t>室。</w:t>
      </w:r>
    </w:p>
    <w:p>
      <w:pPr>
        <w:pStyle w:val="24"/>
        <w:numPr>
          <w:ilvl w:val="0"/>
          <w:numId w:val="11"/>
        </w:numPr>
        <w:spacing w:before="156" w:beforeLines="50" w:after="156" w:afterLines="50" w:line="360" w:lineRule="auto"/>
        <w:ind w:firstLineChars="0"/>
        <w:rPr>
          <w:rFonts w:asciiTheme="minorEastAsia" w:hAnsiTheme="minorEastAsia" w:eastAsiaTheme="minorEastAsia"/>
          <w:b/>
          <w:sz w:val="24"/>
          <w:szCs w:val="24"/>
        </w:rPr>
      </w:pPr>
      <w:r>
        <w:rPr>
          <w:rFonts w:asciiTheme="minorEastAsia" w:hAnsiTheme="minorEastAsia" w:eastAsiaTheme="minorEastAsia"/>
          <w:b/>
          <w:sz w:val="24"/>
          <w:szCs w:val="24"/>
        </w:rPr>
        <w:t>校内实训室</w:t>
      </w:r>
    </w:p>
    <w:p>
      <w:pPr>
        <w:spacing w:before="156" w:beforeLines="50" w:after="156" w:afterLines="50" w:line="360" w:lineRule="auto"/>
        <w:ind w:firstLine="424" w:firstLineChars="177"/>
        <w:rPr>
          <w:rFonts w:asciiTheme="minorEastAsia" w:hAnsiTheme="minorEastAsia" w:eastAsiaTheme="minorEastAsia"/>
          <w:sz w:val="24"/>
          <w:szCs w:val="24"/>
        </w:rPr>
      </w:pPr>
      <w:r>
        <w:rPr>
          <w:rFonts w:asciiTheme="minorEastAsia" w:hAnsiTheme="minorEastAsia" w:eastAsiaTheme="minorEastAsia"/>
          <w:sz w:val="24"/>
          <w:szCs w:val="24"/>
        </w:rPr>
        <w:t>根据专业教学标准的培养目标和课程设置要求，应建立适应“理实一体化”教学、创造与企业岗位相近的实训环境，并配备能满足教学需求的相关软件配套设施，必修实践实训课开出率达到80%以上。</w:t>
      </w:r>
    </w:p>
    <w:p>
      <w:pPr>
        <w:spacing w:before="156" w:beforeLines="50" w:after="156" w:afterLines="50" w:line="360" w:lineRule="auto"/>
        <w:ind w:firstLine="566" w:firstLineChars="235"/>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多功能美术室：</w:t>
      </w:r>
    </w:p>
    <w:p>
      <w:pPr>
        <w:spacing w:before="156" w:beforeLines="50" w:after="156" w:afterLines="50" w:line="360" w:lineRule="auto"/>
        <w:ind w:firstLine="564" w:firstLineChars="235"/>
        <w:rPr>
          <w:rFonts w:asciiTheme="minorEastAsia" w:hAnsiTheme="minorEastAsia" w:eastAsiaTheme="minorEastAsia"/>
          <w:sz w:val="24"/>
          <w:szCs w:val="24"/>
        </w:rPr>
      </w:pPr>
      <w:r>
        <w:rPr>
          <w:rFonts w:hint="eastAsia" w:asciiTheme="minorEastAsia" w:hAnsiTheme="minorEastAsia" w:eastAsiaTheme="minorEastAsia"/>
          <w:sz w:val="24"/>
          <w:szCs w:val="24"/>
        </w:rPr>
        <w:t>功能：适用于</w:t>
      </w:r>
      <w:r>
        <w:rPr>
          <w:rFonts w:hint="eastAsia" w:asciiTheme="minorEastAsia" w:hAnsiTheme="minorEastAsia" w:eastAsiaTheme="minorEastAsia"/>
          <w:bCs/>
          <w:sz w:val="24"/>
          <w:szCs w:val="24"/>
        </w:rPr>
        <w:t>美术基础、三大构成、漫画插画、造型设计等课程。</w:t>
      </w:r>
    </w:p>
    <w:p>
      <w:pPr>
        <w:spacing w:before="156" w:beforeLines="50" w:after="156" w:afterLines="50" w:line="360" w:lineRule="auto"/>
        <w:ind w:firstLine="564" w:firstLineChars="235"/>
        <w:rPr>
          <w:rFonts w:asciiTheme="minorEastAsia" w:hAnsiTheme="minorEastAsia" w:eastAsiaTheme="minorEastAsia"/>
          <w:sz w:val="24"/>
          <w:szCs w:val="24"/>
        </w:rPr>
      </w:pPr>
      <w:r>
        <w:rPr>
          <w:rFonts w:hint="eastAsia" w:asciiTheme="minorEastAsia" w:hAnsiTheme="minorEastAsia" w:eastAsiaTheme="minorEastAsia"/>
          <w:sz w:val="24"/>
          <w:szCs w:val="24"/>
        </w:rPr>
        <w:t>要求：主要设备装备标准（以一个标准班50人配置）</w:t>
      </w:r>
    </w:p>
    <w:tbl>
      <w:tblPr>
        <w:tblStyle w:val="9"/>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2977"/>
        <w:gridCol w:w="70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7" w:type="dxa"/>
            <w:shd w:val="clear" w:color="auto" w:fill="BFBFBF"/>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410" w:type="dxa"/>
            <w:shd w:val="clear" w:color="auto" w:fill="BFBFBF"/>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设备名称</w:t>
            </w:r>
          </w:p>
        </w:tc>
        <w:tc>
          <w:tcPr>
            <w:tcW w:w="2977" w:type="dxa"/>
            <w:shd w:val="clear" w:color="auto" w:fill="BFBFBF"/>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用途</w:t>
            </w:r>
          </w:p>
        </w:tc>
        <w:tc>
          <w:tcPr>
            <w:tcW w:w="708" w:type="dxa"/>
            <w:shd w:val="clear" w:color="auto" w:fill="BFBFBF"/>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单位</w:t>
            </w:r>
          </w:p>
        </w:tc>
        <w:tc>
          <w:tcPr>
            <w:tcW w:w="1418" w:type="dxa"/>
            <w:shd w:val="clear" w:color="auto" w:fill="BFBFBF"/>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写生台（高、低）</w:t>
            </w:r>
          </w:p>
        </w:tc>
        <w:tc>
          <w:tcPr>
            <w:tcW w:w="2977"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摆放写生物像</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专业画架</w:t>
            </w:r>
          </w:p>
        </w:tc>
        <w:tc>
          <w:tcPr>
            <w:tcW w:w="2977"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摆放画板</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画板</w:t>
            </w:r>
          </w:p>
        </w:tc>
        <w:tc>
          <w:tcPr>
            <w:tcW w:w="2977"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绘画训练</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画櫈</w:t>
            </w:r>
          </w:p>
        </w:tc>
        <w:tc>
          <w:tcPr>
            <w:tcW w:w="2977"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绘画训练</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衬布</w:t>
            </w:r>
          </w:p>
        </w:tc>
        <w:tc>
          <w:tcPr>
            <w:tcW w:w="2977"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静物写生</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静物（水果、蔬菜）</w:t>
            </w:r>
          </w:p>
        </w:tc>
        <w:tc>
          <w:tcPr>
            <w:tcW w:w="2977"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静物写生</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静物（玻璃制品）</w:t>
            </w:r>
          </w:p>
        </w:tc>
        <w:tc>
          <w:tcPr>
            <w:tcW w:w="2977"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静物写生</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静物（金属制品）</w:t>
            </w:r>
          </w:p>
        </w:tc>
        <w:tc>
          <w:tcPr>
            <w:tcW w:w="2977"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静物写生</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静物（木藤制品）</w:t>
            </w:r>
          </w:p>
        </w:tc>
        <w:tc>
          <w:tcPr>
            <w:tcW w:w="2977"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静物写生</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静物（陶瓷制品）</w:t>
            </w:r>
          </w:p>
        </w:tc>
        <w:tc>
          <w:tcPr>
            <w:tcW w:w="2977"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静物写生</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石膏几何形体</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造型训练</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石膏五官、头骨</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造型训练</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石膏挂像</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造型训练</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石膏头像</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造型训练</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石膏半身像</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造型训练</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橡皮泥</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造型训练</w:t>
            </w:r>
          </w:p>
        </w:tc>
        <w:tc>
          <w:tcPr>
            <w:tcW w:w="708" w:type="dxa"/>
            <w:vAlign w:val="center"/>
          </w:tcPr>
          <w:p>
            <w:pPr>
              <w:jc w:val="center"/>
              <w:rPr>
                <w:rFonts w:asciiTheme="minorEastAsia" w:hAnsiTheme="minorEastAsia" w:eastAsiaTheme="minorEastAsia"/>
                <w:sz w:val="24"/>
                <w:szCs w:val="24"/>
              </w:rPr>
            </w:pP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软陶</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造型训练</w:t>
            </w:r>
          </w:p>
        </w:tc>
        <w:tc>
          <w:tcPr>
            <w:tcW w:w="708" w:type="dxa"/>
            <w:vAlign w:val="center"/>
          </w:tcPr>
          <w:p>
            <w:pPr>
              <w:jc w:val="center"/>
              <w:rPr>
                <w:rFonts w:asciiTheme="minorEastAsia" w:hAnsiTheme="minorEastAsia" w:eastAsiaTheme="minorEastAsia"/>
                <w:sz w:val="24"/>
                <w:szCs w:val="24"/>
              </w:rPr>
            </w:pP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工具柜</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800×2100（摆放绘画工具）</w:t>
            </w:r>
          </w:p>
        </w:tc>
        <w:tc>
          <w:tcPr>
            <w:tcW w:w="708" w:type="dxa"/>
            <w:vAlign w:val="center"/>
          </w:tcPr>
          <w:p>
            <w:pPr>
              <w:jc w:val="center"/>
              <w:rPr>
                <w:rFonts w:asciiTheme="minorEastAsia" w:hAnsiTheme="minorEastAsia" w:eastAsiaTheme="minorEastAsia"/>
                <w:sz w:val="24"/>
                <w:szCs w:val="24"/>
              </w:rPr>
            </w:pP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画  框</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展览美术作品</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仓库（隔断套间）</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摆放写生物品</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绘画材料与工具</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教学使用</w:t>
            </w:r>
          </w:p>
        </w:tc>
        <w:tc>
          <w:tcPr>
            <w:tcW w:w="708" w:type="dxa"/>
            <w:vAlign w:val="center"/>
          </w:tcPr>
          <w:p>
            <w:pPr>
              <w:jc w:val="center"/>
              <w:rPr>
                <w:rFonts w:asciiTheme="minorEastAsia" w:hAnsiTheme="minorEastAsia" w:eastAsiaTheme="minorEastAsia"/>
                <w:sz w:val="24"/>
                <w:szCs w:val="24"/>
              </w:rPr>
            </w:pP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照明灯具（射灯）</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写生灯光照明</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23</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照明灯具（天光灯）</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写生灯光照明</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多媒体教学系统</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教学使用</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空调</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调节室温</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遮光窗帘</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教学使用</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幅</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27</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水槽，龙头</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教学使用</w:t>
            </w:r>
          </w:p>
        </w:tc>
        <w:tc>
          <w:tcPr>
            <w:tcW w:w="7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w:t>
            </w:r>
          </w:p>
        </w:tc>
        <w:tc>
          <w:tcPr>
            <w:tcW w:w="24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其他道具</w:t>
            </w:r>
          </w:p>
        </w:tc>
        <w:tc>
          <w:tcPr>
            <w:tcW w:w="2977"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教学使用</w:t>
            </w:r>
          </w:p>
        </w:tc>
        <w:tc>
          <w:tcPr>
            <w:tcW w:w="708" w:type="dxa"/>
            <w:vAlign w:val="center"/>
          </w:tcPr>
          <w:p>
            <w:pPr>
              <w:jc w:val="center"/>
              <w:rPr>
                <w:rFonts w:asciiTheme="minorEastAsia" w:hAnsiTheme="minorEastAsia" w:eastAsiaTheme="minorEastAsia"/>
                <w:sz w:val="24"/>
                <w:szCs w:val="24"/>
              </w:rPr>
            </w:pP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bl>
    <w:p>
      <w:pPr>
        <w:spacing w:before="156" w:beforeLines="50" w:after="156" w:afterLines="50" w:line="360" w:lineRule="auto"/>
        <w:ind w:firstLine="566" w:firstLineChars="235"/>
        <w:rPr>
          <w:rFonts w:asciiTheme="minorEastAsia" w:hAnsiTheme="minorEastAsia" w:eastAsiaTheme="minorEastAsia"/>
          <w:b/>
          <w:sz w:val="24"/>
          <w:szCs w:val="24"/>
        </w:rPr>
      </w:pPr>
      <w:r>
        <w:rPr>
          <w:rFonts w:asciiTheme="minorEastAsia" w:hAnsiTheme="minorEastAsia" w:eastAsiaTheme="minorEastAsia"/>
          <w:b/>
          <w:bCs/>
          <w:sz w:val="24"/>
          <w:szCs w:val="24"/>
        </w:rPr>
        <w:t>2.</w:t>
      </w:r>
      <w:r>
        <w:rPr>
          <w:rFonts w:hint="eastAsia" w:asciiTheme="minorEastAsia" w:hAnsiTheme="minorEastAsia" w:eastAsiaTheme="minorEastAsia"/>
          <w:b/>
          <w:bCs/>
          <w:sz w:val="24"/>
          <w:szCs w:val="24"/>
        </w:rPr>
        <w:t>摄影与摄像</w:t>
      </w:r>
      <w:r>
        <w:rPr>
          <w:rFonts w:hint="eastAsia" w:asciiTheme="minorEastAsia" w:hAnsiTheme="minorEastAsia" w:eastAsiaTheme="minorEastAsia"/>
          <w:b/>
          <w:sz w:val="24"/>
          <w:szCs w:val="24"/>
        </w:rPr>
        <w:t>实训室</w:t>
      </w:r>
    </w:p>
    <w:p>
      <w:pPr>
        <w:spacing w:before="156" w:beforeLines="50" w:after="156" w:afterLines="50" w:line="360" w:lineRule="auto"/>
        <w:ind w:firstLine="564" w:firstLineChars="235"/>
        <w:rPr>
          <w:rFonts w:asciiTheme="minorEastAsia" w:hAnsiTheme="minorEastAsia" w:eastAsiaTheme="minorEastAsia"/>
          <w:sz w:val="24"/>
          <w:szCs w:val="24"/>
        </w:rPr>
      </w:pPr>
      <w:r>
        <w:rPr>
          <w:rFonts w:hint="eastAsia" w:asciiTheme="minorEastAsia" w:hAnsiTheme="minorEastAsia" w:eastAsiaTheme="minorEastAsia"/>
          <w:sz w:val="24"/>
          <w:szCs w:val="24"/>
        </w:rPr>
        <w:t>功能：</w:t>
      </w:r>
      <w:r>
        <w:rPr>
          <w:rFonts w:hint="eastAsia" w:asciiTheme="minorEastAsia" w:hAnsiTheme="minorEastAsia" w:eastAsiaTheme="minorEastAsia"/>
          <w:bCs/>
          <w:sz w:val="24"/>
          <w:szCs w:val="24"/>
        </w:rPr>
        <w:t>适用于摄影实训，包括</w:t>
      </w:r>
      <w:r>
        <w:rPr>
          <w:rFonts w:hint="eastAsia" w:asciiTheme="minorEastAsia" w:hAnsiTheme="minorEastAsia" w:eastAsiaTheme="minorEastAsia"/>
          <w:sz w:val="24"/>
          <w:szCs w:val="24"/>
        </w:rPr>
        <w:t>摄影与摄像、视频剪辑合成、数字视频制作、多媒体作品设计与制作等课程。</w:t>
      </w:r>
    </w:p>
    <w:p>
      <w:pPr>
        <w:spacing w:before="156" w:beforeLines="50" w:after="156" w:afterLines="50" w:line="360" w:lineRule="auto"/>
        <w:ind w:firstLine="564" w:firstLineChars="235"/>
        <w:rPr>
          <w:rFonts w:asciiTheme="minorEastAsia" w:hAnsiTheme="minorEastAsia" w:eastAsiaTheme="minorEastAsia"/>
          <w:sz w:val="24"/>
          <w:szCs w:val="24"/>
        </w:rPr>
      </w:pPr>
      <w:r>
        <w:rPr>
          <w:rFonts w:hint="eastAsia" w:asciiTheme="minorEastAsia" w:hAnsiTheme="minorEastAsia" w:eastAsiaTheme="minorEastAsia"/>
          <w:sz w:val="24"/>
          <w:szCs w:val="24"/>
        </w:rPr>
        <w:t>要求：主要设备装备标准（以一个标准班</w:t>
      </w:r>
      <w:r>
        <w:rPr>
          <w:rFonts w:asciiTheme="minorEastAsia" w:hAnsiTheme="minorEastAsia" w:eastAsiaTheme="minorEastAsia"/>
          <w:sz w:val="24"/>
          <w:szCs w:val="24"/>
        </w:rPr>
        <w:t>5</w:t>
      </w:r>
      <w:r>
        <w:rPr>
          <w:rFonts w:hint="eastAsia" w:asciiTheme="minorEastAsia" w:hAnsiTheme="minorEastAsia" w:eastAsiaTheme="minorEastAsia"/>
          <w:sz w:val="24"/>
          <w:szCs w:val="24"/>
        </w:rPr>
        <w:t>0人配置）</w:t>
      </w:r>
    </w:p>
    <w:tbl>
      <w:tblPr>
        <w:tblStyle w:val="9"/>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3402"/>
        <w:gridCol w:w="2268"/>
        <w:gridCol w:w="709"/>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shd w:val="clear" w:color="auto" w:fill="BFBFBF"/>
            <w:vAlign w:val="center"/>
          </w:tcPr>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402" w:type="dxa"/>
            <w:shd w:val="clear" w:color="auto" w:fill="BFBFBF"/>
            <w:vAlign w:val="center"/>
          </w:tcPr>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设备名称</w:t>
            </w:r>
          </w:p>
        </w:tc>
        <w:tc>
          <w:tcPr>
            <w:tcW w:w="2268" w:type="dxa"/>
            <w:shd w:val="clear" w:color="auto" w:fill="BFBFBF"/>
            <w:vAlign w:val="center"/>
          </w:tcPr>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用途</w:t>
            </w:r>
          </w:p>
        </w:tc>
        <w:tc>
          <w:tcPr>
            <w:tcW w:w="709" w:type="dxa"/>
            <w:shd w:val="clear" w:color="auto" w:fill="BFBFBF"/>
            <w:vAlign w:val="center"/>
          </w:tcPr>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单位</w:t>
            </w:r>
          </w:p>
        </w:tc>
        <w:tc>
          <w:tcPr>
            <w:tcW w:w="1220" w:type="dxa"/>
            <w:shd w:val="clear" w:color="auto" w:fill="BFBFBF"/>
            <w:vAlign w:val="center"/>
          </w:tcPr>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3402" w:type="dxa"/>
            <w:vAlign w:val="center"/>
          </w:tcPr>
          <w:p>
            <w:pPr>
              <w:rPr>
                <w:rFonts w:asciiTheme="minorEastAsia" w:hAnsiTheme="minorEastAsia" w:eastAsiaTheme="minorEastAsia"/>
                <w:sz w:val="24"/>
                <w:szCs w:val="24"/>
              </w:rPr>
            </w:pPr>
            <w:r>
              <w:rPr>
                <w:rFonts w:hint="eastAsia" w:cs="宋体" w:asciiTheme="minorEastAsia" w:hAnsiTheme="minorEastAsia" w:eastAsiaTheme="minorEastAsia"/>
                <w:sz w:val="24"/>
                <w:szCs w:val="24"/>
              </w:rPr>
              <w:t>带数码后背的专业照相机（配套闪光灯）三角架，近摄仪</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摄影实践</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7</w:t>
            </w: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3402" w:type="dxa"/>
            <w:vAlign w:val="center"/>
          </w:tcPr>
          <w:p>
            <w:pPr>
              <w:rPr>
                <w:rFonts w:asciiTheme="minorEastAsia" w:hAnsiTheme="minorEastAsia" w:eastAsiaTheme="minorEastAsia"/>
                <w:sz w:val="24"/>
                <w:szCs w:val="24"/>
              </w:rPr>
            </w:pPr>
            <w:r>
              <w:rPr>
                <w:rFonts w:hint="eastAsia" w:cs="宋体" w:asciiTheme="minorEastAsia" w:hAnsiTheme="minorEastAsia" w:eastAsiaTheme="minorEastAsia"/>
                <w:sz w:val="24"/>
                <w:szCs w:val="24"/>
              </w:rPr>
              <w:t>专业级的数码摄像机（含三脚架、滑轮）</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摄像实践</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7</w:t>
            </w: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广播级摄像机（含三脚架、脚轮、手柄、寻像器、）</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摄像</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2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照相机配套镜头</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辅助摄影摄像</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2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新闻灯</w:t>
            </w:r>
          </w:p>
        </w:tc>
        <w:tc>
          <w:tcPr>
            <w:tcW w:w="2268" w:type="dxa"/>
            <w:vAlign w:val="center"/>
          </w:tcPr>
          <w:p>
            <w:pPr>
              <w:jc w:val="center"/>
              <w:rPr>
                <w:rFonts w:asciiTheme="minorEastAsia" w:hAnsiTheme="minorEastAsia" w:eastAsiaTheme="minorEastAsia"/>
                <w:sz w:val="24"/>
                <w:szCs w:val="24"/>
              </w:rPr>
            </w:pP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支</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摄像机镜头</w:t>
            </w:r>
          </w:p>
        </w:tc>
        <w:tc>
          <w:tcPr>
            <w:tcW w:w="2268" w:type="dxa"/>
            <w:vAlign w:val="center"/>
          </w:tcPr>
          <w:p>
            <w:pPr>
              <w:jc w:val="center"/>
              <w:rPr>
                <w:rFonts w:asciiTheme="minorEastAsia" w:hAnsiTheme="minorEastAsia" w:eastAsiaTheme="minorEastAsia"/>
                <w:sz w:val="24"/>
                <w:szCs w:val="24"/>
              </w:rPr>
            </w:pP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2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其他灯具</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辅助摄影摄像</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2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电线电缆（200米每盘）</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长距离电源连接</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盘</w:t>
            </w:r>
          </w:p>
        </w:tc>
        <w:tc>
          <w:tcPr>
            <w:tcW w:w="122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测光表</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测光</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7</w:t>
            </w: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苹果电脑</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处理图片、支持打印机</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2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彩色激光打印机（大幅面）</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打印照片</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2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3402"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数码翻拍仪</w:t>
            </w:r>
          </w:p>
        </w:tc>
        <w:tc>
          <w:tcPr>
            <w:tcW w:w="226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近物的拍摄</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7</w:t>
            </w: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扫描仪（平版）</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图片数字化</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DVD光盘刻录机</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备份数字影像资料</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空调</w:t>
            </w:r>
          </w:p>
        </w:tc>
        <w:tc>
          <w:tcPr>
            <w:tcW w:w="2268" w:type="dxa"/>
            <w:vAlign w:val="center"/>
          </w:tcPr>
          <w:p>
            <w:pPr>
              <w:jc w:val="center"/>
              <w:rPr>
                <w:rFonts w:asciiTheme="minorEastAsia" w:hAnsiTheme="minorEastAsia" w:eastAsiaTheme="minorEastAsia"/>
                <w:sz w:val="24"/>
                <w:szCs w:val="24"/>
              </w:rPr>
            </w:pP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背景幕布</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拍摄背景</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拍摄吊轨</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拍摄，平移</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平移轨</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拍摄，平移</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拍摄台</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摆设静物</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遮光窗帘</w:t>
            </w:r>
          </w:p>
        </w:tc>
        <w:tc>
          <w:tcPr>
            <w:tcW w:w="2268" w:type="dxa"/>
            <w:vAlign w:val="center"/>
          </w:tcPr>
          <w:p>
            <w:pPr>
              <w:jc w:val="center"/>
              <w:rPr>
                <w:rFonts w:asciiTheme="minorEastAsia" w:hAnsiTheme="minorEastAsia" w:eastAsiaTheme="minorEastAsia"/>
                <w:sz w:val="24"/>
                <w:szCs w:val="24"/>
              </w:rPr>
            </w:pP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幅</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视频拍摄音响系统</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摄像用</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多用主持台</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视频拍摄道具</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23</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折叠櫈</w:t>
            </w:r>
          </w:p>
        </w:tc>
        <w:tc>
          <w:tcPr>
            <w:tcW w:w="2268" w:type="dxa"/>
            <w:vAlign w:val="center"/>
          </w:tcPr>
          <w:p>
            <w:pPr>
              <w:jc w:val="center"/>
              <w:rPr>
                <w:rFonts w:asciiTheme="minorEastAsia" w:hAnsiTheme="minorEastAsia" w:eastAsiaTheme="minorEastAsia"/>
                <w:sz w:val="24"/>
                <w:szCs w:val="24"/>
              </w:rPr>
            </w:pP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22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保险柜</w:t>
            </w:r>
          </w:p>
        </w:tc>
        <w:tc>
          <w:tcPr>
            <w:tcW w:w="2268" w:type="dxa"/>
            <w:vAlign w:val="center"/>
          </w:tcPr>
          <w:p>
            <w:pPr>
              <w:jc w:val="center"/>
              <w:rPr>
                <w:rFonts w:asciiTheme="minorEastAsia" w:hAnsiTheme="minorEastAsia" w:eastAsiaTheme="minorEastAsia"/>
                <w:sz w:val="24"/>
                <w:szCs w:val="24"/>
              </w:rPr>
            </w:pP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去湿机</w:t>
            </w:r>
          </w:p>
        </w:tc>
        <w:tc>
          <w:tcPr>
            <w:tcW w:w="2268" w:type="dxa"/>
            <w:vAlign w:val="center"/>
          </w:tcPr>
          <w:p>
            <w:pPr>
              <w:jc w:val="center"/>
              <w:rPr>
                <w:rFonts w:asciiTheme="minorEastAsia" w:hAnsiTheme="minorEastAsia" w:eastAsiaTheme="minorEastAsia"/>
                <w:sz w:val="24"/>
                <w:szCs w:val="24"/>
              </w:rPr>
            </w:pP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多媒体教学系统(含话筒,音箱，大屏幕可移动电视等) </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含扩音设备</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27</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防磁柜</w:t>
            </w:r>
          </w:p>
        </w:tc>
        <w:tc>
          <w:tcPr>
            <w:tcW w:w="2268" w:type="dxa"/>
            <w:vAlign w:val="center"/>
          </w:tcPr>
          <w:p>
            <w:pPr>
              <w:jc w:val="center"/>
              <w:rPr>
                <w:rFonts w:asciiTheme="minorEastAsia" w:hAnsiTheme="minorEastAsia" w:eastAsiaTheme="minorEastAsia"/>
                <w:sz w:val="24"/>
                <w:szCs w:val="24"/>
              </w:rPr>
            </w:pP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1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色温表</w:t>
            </w:r>
          </w:p>
        </w:tc>
        <w:tc>
          <w:tcPr>
            <w:tcW w:w="226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灯光色温值测定</w:t>
            </w:r>
          </w:p>
        </w:tc>
        <w:tc>
          <w:tcPr>
            <w:tcW w:w="7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2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7</w:t>
            </w:r>
          </w:p>
        </w:tc>
      </w:tr>
    </w:tbl>
    <w:p>
      <w:pPr>
        <w:spacing w:before="156" w:beforeLines="50" w:after="156" w:afterLines="50" w:line="360" w:lineRule="auto"/>
        <w:rPr>
          <w:rFonts w:asciiTheme="minorEastAsia" w:hAnsiTheme="minorEastAsia" w:eastAsiaTheme="minorEastAsia"/>
          <w:b/>
          <w:sz w:val="24"/>
          <w:szCs w:val="24"/>
        </w:rPr>
      </w:pPr>
      <w:r>
        <w:rPr>
          <w:rFonts w:asciiTheme="minorEastAsia" w:hAnsiTheme="minorEastAsia" w:eastAsiaTheme="minorEastAsia"/>
          <w:b/>
          <w:bCs/>
          <w:sz w:val="24"/>
          <w:szCs w:val="24"/>
        </w:rPr>
        <w:t>3</w:t>
      </w:r>
      <w:r>
        <w:rPr>
          <w:rFonts w:hint="eastAsia" w:asciiTheme="minorEastAsia" w:hAnsiTheme="minorEastAsia" w:eastAsiaTheme="minorEastAsia"/>
          <w:b/>
          <w:bCs/>
          <w:sz w:val="24"/>
          <w:szCs w:val="24"/>
        </w:rPr>
        <w:t>．平面设计专业</w:t>
      </w:r>
      <w:r>
        <w:rPr>
          <w:rFonts w:hint="eastAsia" w:asciiTheme="minorEastAsia" w:hAnsiTheme="minorEastAsia" w:eastAsiaTheme="minorEastAsia"/>
          <w:b/>
          <w:sz w:val="24"/>
          <w:szCs w:val="24"/>
        </w:rPr>
        <w:t>实训室（两间）</w:t>
      </w:r>
    </w:p>
    <w:p>
      <w:pPr>
        <w:spacing w:before="156" w:beforeLines="50" w:after="156" w:afterLines="50" w:line="360" w:lineRule="auto"/>
        <w:ind w:firstLine="566" w:firstLineChars="236"/>
        <w:rPr>
          <w:rFonts w:asciiTheme="minorEastAsia" w:hAnsiTheme="minorEastAsia" w:eastAsiaTheme="minorEastAsia"/>
          <w:bCs/>
          <w:sz w:val="24"/>
          <w:szCs w:val="24"/>
        </w:rPr>
      </w:pPr>
      <w:r>
        <w:rPr>
          <w:rFonts w:hint="eastAsia" w:asciiTheme="minorEastAsia" w:hAnsiTheme="minorEastAsia" w:eastAsiaTheme="minorEastAsia"/>
          <w:sz w:val="24"/>
          <w:szCs w:val="24"/>
        </w:rPr>
        <w:t>功能：</w:t>
      </w:r>
      <w:r>
        <w:rPr>
          <w:rFonts w:hint="eastAsia" w:asciiTheme="minorEastAsia" w:hAnsiTheme="minorEastAsia" w:eastAsiaTheme="minorEastAsia"/>
          <w:bCs/>
          <w:sz w:val="24"/>
          <w:szCs w:val="24"/>
        </w:rPr>
        <w:t>适用于P</w:t>
      </w:r>
      <w:r>
        <w:rPr>
          <w:rFonts w:asciiTheme="minorEastAsia" w:hAnsiTheme="minorEastAsia" w:eastAsiaTheme="minorEastAsia"/>
          <w:bCs/>
          <w:sz w:val="24"/>
          <w:szCs w:val="24"/>
        </w:rPr>
        <w:t>S</w:t>
      </w:r>
      <w:r>
        <w:rPr>
          <w:rFonts w:hint="eastAsia" w:asciiTheme="minorEastAsia" w:hAnsiTheme="minorEastAsia" w:eastAsiaTheme="minorEastAsia"/>
          <w:bCs/>
          <w:sz w:val="24"/>
          <w:szCs w:val="24"/>
        </w:rPr>
        <w:t>基础，A</w:t>
      </w:r>
      <w:r>
        <w:rPr>
          <w:rFonts w:asciiTheme="minorEastAsia" w:hAnsiTheme="minorEastAsia" w:eastAsiaTheme="minorEastAsia"/>
          <w:bCs/>
          <w:sz w:val="24"/>
          <w:szCs w:val="24"/>
        </w:rPr>
        <w:t>I</w:t>
      </w:r>
      <w:r>
        <w:rPr>
          <w:rFonts w:hint="eastAsia" w:asciiTheme="minorEastAsia" w:hAnsiTheme="minorEastAsia" w:eastAsiaTheme="minorEastAsia"/>
          <w:bCs/>
          <w:sz w:val="24"/>
          <w:szCs w:val="24"/>
        </w:rPr>
        <w:t>基础、图形与标志、字体设计、创意版式、广告设计和V</w:t>
      </w:r>
      <w:r>
        <w:rPr>
          <w:rFonts w:asciiTheme="minorEastAsia" w:hAnsiTheme="minorEastAsia" w:eastAsiaTheme="minorEastAsia"/>
          <w:bCs/>
          <w:sz w:val="24"/>
          <w:szCs w:val="24"/>
        </w:rPr>
        <w:t>I</w:t>
      </w:r>
      <w:r>
        <w:rPr>
          <w:rFonts w:hint="eastAsia" w:asciiTheme="minorEastAsia" w:hAnsiTheme="minorEastAsia" w:eastAsiaTheme="minorEastAsia"/>
          <w:bCs/>
          <w:sz w:val="24"/>
          <w:szCs w:val="24"/>
        </w:rPr>
        <w:t>设计、</w:t>
      </w:r>
      <w:bookmarkStart w:id="37" w:name="_Hlk110963127"/>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+X</w:t>
      </w:r>
      <w:r>
        <w:rPr>
          <w:rFonts w:hint="eastAsia" w:asciiTheme="minorEastAsia" w:hAnsiTheme="minorEastAsia" w:eastAsiaTheme="minorEastAsia"/>
          <w:bCs/>
          <w:sz w:val="24"/>
          <w:szCs w:val="24"/>
        </w:rPr>
        <w:t>证书考证</w:t>
      </w:r>
      <w:bookmarkEnd w:id="37"/>
      <w:r>
        <w:rPr>
          <w:rFonts w:hint="eastAsia" w:asciiTheme="minorEastAsia" w:hAnsiTheme="minorEastAsia" w:eastAsiaTheme="minorEastAsia"/>
          <w:sz w:val="24"/>
          <w:szCs w:val="24"/>
        </w:rPr>
        <w:t>等实训课程。</w:t>
      </w:r>
    </w:p>
    <w:p>
      <w:pPr>
        <w:spacing w:before="156" w:beforeLines="50" w:after="156" w:afterLines="50" w:line="360" w:lineRule="auto"/>
        <w:ind w:firstLine="566" w:firstLineChars="236"/>
        <w:rPr>
          <w:rFonts w:asciiTheme="minorEastAsia" w:hAnsiTheme="minorEastAsia" w:eastAsiaTheme="minorEastAsia"/>
          <w:sz w:val="24"/>
          <w:szCs w:val="24"/>
        </w:rPr>
      </w:pPr>
      <w:r>
        <w:rPr>
          <w:rFonts w:hint="eastAsia" w:asciiTheme="minorEastAsia" w:hAnsiTheme="minorEastAsia" w:eastAsiaTheme="minorEastAsia"/>
          <w:sz w:val="24"/>
          <w:szCs w:val="24"/>
        </w:rPr>
        <w:t>要求：主要设备装备标准（以一个标准班</w:t>
      </w:r>
      <w:r>
        <w:rPr>
          <w:rFonts w:asciiTheme="minorEastAsia" w:hAnsiTheme="minorEastAsia" w:eastAsiaTheme="minorEastAsia"/>
          <w:sz w:val="24"/>
          <w:szCs w:val="24"/>
        </w:rPr>
        <w:t>5</w:t>
      </w:r>
      <w:r>
        <w:rPr>
          <w:rFonts w:hint="eastAsia" w:asciiTheme="minorEastAsia" w:hAnsiTheme="minorEastAsia" w:eastAsiaTheme="minorEastAsia"/>
          <w:sz w:val="24"/>
          <w:szCs w:val="24"/>
        </w:rPr>
        <w:t>0人配置）</w:t>
      </w:r>
    </w:p>
    <w:tbl>
      <w:tblPr>
        <w:tblStyle w:val="9"/>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26"/>
        <w:gridCol w:w="3402"/>
        <w:gridCol w:w="8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17" w:type="dxa"/>
            <w:shd w:val="clear" w:color="auto" w:fill="BFBFBF"/>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126" w:type="dxa"/>
            <w:shd w:val="clear" w:color="auto" w:fill="BFBFBF"/>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设备名称</w:t>
            </w:r>
          </w:p>
        </w:tc>
        <w:tc>
          <w:tcPr>
            <w:tcW w:w="3402" w:type="dxa"/>
            <w:shd w:val="clear" w:color="auto" w:fill="BFBFBF"/>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用途</w:t>
            </w:r>
          </w:p>
        </w:tc>
        <w:tc>
          <w:tcPr>
            <w:tcW w:w="851" w:type="dxa"/>
            <w:shd w:val="clear" w:color="auto" w:fill="BFBFBF"/>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单位</w:t>
            </w:r>
          </w:p>
        </w:tc>
        <w:tc>
          <w:tcPr>
            <w:tcW w:w="1276" w:type="dxa"/>
            <w:shd w:val="clear" w:color="auto" w:fill="BFBFBF"/>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高配置电脑</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设计</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76"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64位图形工作站</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设计</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手写板</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采集手绘造型</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块</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17"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多媒体教学系统</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17"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移动硬盘（100G）</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17"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6</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局域网</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w:t>
            </w:r>
          </w:p>
        </w:tc>
        <w:tc>
          <w:tcPr>
            <w:tcW w:w="851" w:type="dxa"/>
            <w:vAlign w:val="center"/>
          </w:tcPr>
          <w:p>
            <w:pPr>
              <w:jc w:val="center"/>
              <w:rPr>
                <w:rFonts w:asciiTheme="minorEastAsia" w:hAnsiTheme="minorEastAsia" w:eastAsiaTheme="minorEastAsia"/>
                <w:sz w:val="24"/>
                <w:szCs w:val="24"/>
              </w:rPr>
            </w:pP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17"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7</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图形、杀毒软件</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套</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17"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8</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服务器</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17"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9</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路由器</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0</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集线器</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1</w:t>
            </w:r>
          </w:p>
        </w:tc>
        <w:tc>
          <w:tcPr>
            <w:tcW w:w="212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交换机</w:t>
            </w:r>
          </w:p>
        </w:tc>
        <w:tc>
          <w:tcPr>
            <w:tcW w:w="340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教学</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bl>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（三）教学资源</w:t>
      </w:r>
    </w:p>
    <w:p>
      <w:pPr>
        <w:overflowPunct w:val="0"/>
        <w:adjustRightInd w:val="0"/>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）选用体现新技术、新工艺、新规范等的高质量教材，引入典型生产案例。</w:t>
      </w:r>
    </w:p>
    <w:p>
      <w:pPr>
        <w:overflowPunct w:val="0"/>
        <w:adjustRightInd w:val="0"/>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）初步建立核心课程资源库，进而建立全课程资源库，并不断优化完善。</w:t>
      </w:r>
    </w:p>
    <w:p>
      <w:pPr>
        <w:overflowPunct w:val="0"/>
        <w:adjustRightInd w:val="0"/>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）丰富图书馆专业工具书及专业藏书量，藏书量达到计算机应用专业教学需求。</w:t>
      </w:r>
    </w:p>
    <w:p>
      <w:pPr>
        <w:overflowPunct w:val="0"/>
        <w:adjustRightInd w:val="0"/>
        <w:spacing w:before="156" w:beforeLines="50" w:after="156" w:afterLines="50" w:line="360" w:lineRule="auto"/>
        <w:ind w:firstLine="424" w:firstLineChars="177"/>
        <w:rPr>
          <w:rFonts w:asciiTheme="minorEastAsia" w:hAnsiTheme="minorEastAsia" w:eastAsiaTheme="minorEastAsia"/>
          <w:sz w:val="24"/>
          <w:szCs w:val="24"/>
        </w:rPr>
      </w:pPr>
      <w:r>
        <w:rPr>
          <w:rFonts w:hint="eastAsia" w:asciiTheme="minorEastAsia" w:hAnsiTheme="minorEastAsia" w:eastAsiaTheme="minorEastAsia"/>
          <w:sz w:val="24"/>
          <w:szCs w:val="24"/>
        </w:rPr>
        <w:t>（4）充分利用网络资源，引导计算机平面设计专业学生运用充足的教学资源进行共享学习，提高审美水平和技能水平。</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（四）教学方法</w:t>
      </w:r>
    </w:p>
    <w:p>
      <w:pPr>
        <w:overflowPunct w:val="0"/>
        <w:adjustRightInd w:val="0"/>
        <w:spacing w:before="156" w:beforeLines="50" w:after="156" w:afterLines="50" w:line="360" w:lineRule="auto"/>
        <w:ind w:firstLine="566" w:firstLineChars="236"/>
        <w:rPr>
          <w:rFonts w:asciiTheme="minorEastAsia" w:hAnsiTheme="minorEastAsia" w:eastAsiaTheme="minorEastAsia"/>
          <w:sz w:val="24"/>
          <w:szCs w:val="24"/>
        </w:rPr>
      </w:pPr>
      <w:r>
        <w:rPr>
          <w:rFonts w:hint="eastAsia" w:asciiTheme="minorEastAsia" w:hAnsiTheme="minorEastAsia" w:eastAsiaTheme="minorEastAsia"/>
          <w:sz w:val="24"/>
          <w:szCs w:val="24"/>
        </w:rPr>
        <w:t>对实施教学应采取的方法提出要求和建议。</w:t>
      </w:r>
    </w:p>
    <w:p>
      <w:pPr>
        <w:spacing w:before="156" w:beforeLines="50" w:after="156" w:afterLines="50" w:line="360" w:lineRule="auto"/>
        <w:ind w:firstLine="566" w:firstLineChars="236"/>
        <w:rPr>
          <w:rFonts w:asciiTheme="minorEastAsia" w:hAnsiTheme="minorEastAsia" w:eastAsiaTheme="minorEastAsia"/>
          <w:sz w:val="24"/>
          <w:szCs w:val="24"/>
        </w:rPr>
      </w:pPr>
      <w:r>
        <w:rPr>
          <w:rFonts w:hint="eastAsia" w:asciiTheme="minorEastAsia" w:hAnsiTheme="minorEastAsia" w:eastAsiaTheme="minorEastAsia"/>
          <w:sz w:val="24"/>
          <w:szCs w:val="24"/>
        </w:rPr>
        <w:t>现代的社会发展决定现代的教学模式。现代的教学是多元的，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计算机平面设计专业属于现代社会的高新技术之一，课程的设置在紧跟时代的发展所需，所以教学模式也是多元发展的，才能满足教学所需。</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（五）学习评价</w:t>
      </w:r>
    </w:p>
    <w:p>
      <w:pPr>
        <w:overflowPunct w:val="0"/>
        <w:adjustRightInd w:val="0"/>
        <w:spacing w:before="156" w:beforeLines="50" w:after="156" w:afterLines="50" w:line="360" w:lineRule="auto"/>
        <w:ind w:firstLine="424" w:firstLineChars="177"/>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评价主体、评价方式、评价过程多元化，注意吸收行业企业参与。</w:t>
      </w:r>
    </w:p>
    <w:p>
      <w:pPr>
        <w:overflowPunct w:val="0"/>
        <w:adjustRightInd w:val="0"/>
        <w:spacing w:before="156" w:beforeLines="50" w:after="156" w:afterLines="50" w:line="360" w:lineRule="auto"/>
        <w:ind w:firstLine="424" w:firstLineChars="177"/>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（1）评价主体多元化：教师评价、学生评价、自我评价相结合。</w:t>
      </w:r>
    </w:p>
    <w:p>
      <w:pPr>
        <w:overflowPunct w:val="0"/>
        <w:adjustRightInd w:val="0"/>
        <w:spacing w:before="156" w:beforeLines="50" w:after="156" w:afterLines="50" w:line="360" w:lineRule="auto"/>
        <w:ind w:firstLine="424" w:firstLineChars="177"/>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（2）评价方式多元化：校内与校外评价相结合；职业技能鉴定与学业考核相结合。开卷闭卷相结合；口试、笔试、面试相结合；知识测试和技能考核相结合等。</w:t>
      </w:r>
    </w:p>
    <w:p>
      <w:pPr>
        <w:overflowPunct w:val="0"/>
        <w:adjustRightInd w:val="0"/>
        <w:spacing w:before="156" w:beforeLines="50" w:after="156" w:afterLines="50" w:line="360" w:lineRule="auto"/>
        <w:ind w:firstLine="424" w:firstLineChars="177"/>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（3）评价过程的多元化：过程性评价与结果性评价相结合。</w:t>
      </w:r>
    </w:p>
    <w:p>
      <w:pPr>
        <w:overflowPunct w:val="0"/>
        <w:adjustRightInd w:val="0"/>
        <w:spacing w:before="156" w:beforeLines="50" w:after="156" w:afterLines="50" w:line="360" w:lineRule="auto"/>
        <w:ind w:firstLine="424" w:firstLineChars="177"/>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（4）课程总成绩为100分，其中过程性考核占总成绩的</w:t>
      </w:r>
      <w:r>
        <w:rPr>
          <w:rFonts w:asciiTheme="minorEastAsia" w:hAnsiTheme="minorEastAsia" w:eastAsiaTheme="minorEastAsia"/>
          <w:sz w:val="24"/>
          <w:szCs w:val="24"/>
        </w:rPr>
        <w:t>6</w:t>
      </w:r>
      <w:r>
        <w:rPr>
          <w:rFonts w:hint="eastAsia" w:asciiTheme="minorEastAsia" w:hAnsiTheme="minorEastAsia" w:eastAsiaTheme="minorEastAsia"/>
          <w:sz w:val="24"/>
          <w:szCs w:val="24"/>
        </w:rPr>
        <w:t>0%，课程结业考核占总成绩的</w:t>
      </w:r>
      <w:r>
        <w:rPr>
          <w:rFonts w:asciiTheme="minorEastAsia" w:hAnsiTheme="minorEastAsia" w:eastAsiaTheme="minorEastAsia"/>
          <w:sz w:val="24"/>
          <w:szCs w:val="24"/>
        </w:rPr>
        <w:t>4</w:t>
      </w:r>
      <w:r>
        <w:rPr>
          <w:rFonts w:hint="eastAsia" w:asciiTheme="minorEastAsia" w:hAnsiTheme="minorEastAsia" w:eastAsiaTheme="minorEastAsia"/>
          <w:sz w:val="24"/>
          <w:szCs w:val="24"/>
        </w:rPr>
        <w:t>0%，总成绩60分为及格。</w:t>
      </w:r>
    </w:p>
    <w:p>
      <w:pPr>
        <w:overflowPunct w:val="0"/>
        <w:adjustRightInd w:val="0"/>
        <w:spacing w:before="156" w:beforeLines="50" w:after="156" w:afterLines="50" w:line="360" w:lineRule="auto"/>
        <w:ind w:firstLine="424" w:firstLineChars="177"/>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（5）过程考核方式以平时表现为主，包括学习态度、合作学习、自主探究、任务完成度等；期末考核方式以技能考核方式为主，可以是笔试、上机考试、实训操作等。</w:t>
      </w:r>
    </w:p>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（六）质量管理</w:t>
      </w:r>
    </w:p>
    <w:p>
      <w:pPr>
        <w:spacing w:before="156" w:beforeLines="50" w:after="156" w:afterLines="50" w:line="360" w:lineRule="auto"/>
        <w:ind w:firstLine="566" w:firstLineChars="236"/>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rPr>
        <w:t>理论课程质量管理：通过作业、项目考核、考试等形式检验学生的学习成果，期末考试后教师进行考试质量分析，发现存在问题不断改进。学校每学期组织两次学生座谈会进行学情调查，每学期中学期末全体学生在评教学系统上对各任科老师进行评价，及时反馈，教师不断完善不断提高教学质量。</w:t>
      </w:r>
    </w:p>
    <w:p>
      <w:pPr>
        <w:spacing w:before="156" w:beforeLines="50" w:after="156" w:afterLines="50" w:line="360" w:lineRule="auto"/>
        <w:ind w:firstLine="566" w:firstLineChars="236"/>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rPr>
        <w:t>实习实训方面质量管理：毕业实习（顶岗实习）是本专业最后的实践性教学环节，要认真落实教育部、财政部关于《中等职业学校学生实习管理办法》的有关要求，保证学生毕业实习的岗位与其所学专业面向的岗位（群）基本一致。通过企业顶岗实习，学生能更深入地了解企业相关岗位的工作任务与职责权限，能够用所学知识和技能解决实际工作问题，学会与人相处与合作，树立正确的劳动观念和就业观。在实习过程中，学生了解企业的生产经营管理、企业制度和企业文化，实习期间进行社会实践调研和资料收集工作，为撰写实习报告做好准备。实习结束后要完成实习报告或毕业论文的撰写、实习鉴定等工作。</w:t>
      </w:r>
    </w:p>
    <w:p>
      <w:pPr>
        <w:widowControl/>
        <w:spacing w:before="156" w:beforeLines="50" w:after="156" w:afterLines="50" w:line="360" w:lineRule="auto"/>
        <w:jc w:val="left"/>
        <w:rPr>
          <w:rFonts w:asciiTheme="minorEastAsia" w:hAnsiTheme="minorEastAsia" w:eastAsiaTheme="minorEastAsia"/>
          <w:b/>
          <w:bCs/>
          <w:sz w:val="24"/>
          <w:szCs w:val="24"/>
        </w:rPr>
      </w:pPr>
      <w:bookmarkStart w:id="38" w:name="_Toc22666_WPSOffice_Level2"/>
      <w:r>
        <w:rPr>
          <w:rFonts w:hint="eastAsia" w:asciiTheme="minorEastAsia" w:hAnsiTheme="minorEastAsia" w:eastAsiaTheme="minorEastAsia"/>
          <w:b/>
          <w:bCs/>
          <w:sz w:val="24"/>
          <w:szCs w:val="24"/>
        </w:rPr>
        <w:t>九、转段考核</w:t>
      </w:r>
      <w:bookmarkEnd w:id="38"/>
    </w:p>
    <w:p>
      <w:pPr>
        <w:widowControl/>
        <w:spacing w:before="156" w:beforeLines="50" w:after="156" w:afterLines="50" w:line="360" w:lineRule="auto"/>
        <w:ind w:firstLine="566" w:firstLineChars="236"/>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与广东职业技术学院共同商定转段考核时间与考核内容，考核形式分笔试和实操两大类型。</w:t>
      </w:r>
    </w:p>
    <w:p>
      <w:pPr>
        <w:widowControl/>
        <w:spacing w:before="156" w:beforeLines="50" w:after="156" w:afterLines="50" w:line="360" w:lineRule="auto"/>
        <w:jc w:val="center"/>
        <w:rPr>
          <w:rFonts w:hint="eastAsia" w:asciiTheme="minorEastAsia" w:hAnsiTheme="minorEastAsia" w:eastAsiaTheme="minorEastAsia"/>
          <w:sz w:val="24"/>
          <w:szCs w:val="24"/>
        </w:rPr>
      </w:pPr>
      <w:bookmarkStart w:id="39" w:name="_Toc11252_WPSOffice_Level1"/>
      <w:bookmarkStart w:id="40" w:name="_Toc18758_WPSOffice_Level1"/>
      <w:bookmarkStart w:id="41" w:name="_Toc8983_WPSOffice_Level1"/>
      <w:bookmarkStart w:id="42" w:name="_Toc8387_WPSOffice_Level1"/>
    </w:p>
    <w:p>
      <w:pPr>
        <w:widowControl/>
        <w:spacing w:before="156" w:beforeLines="50" w:after="156" w:afterLines="5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转段考核时间安排表</w:t>
      </w:r>
      <w:bookmarkEnd w:id="39"/>
      <w:bookmarkEnd w:id="40"/>
      <w:bookmarkEnd w:id="41"/>
      <w:bookmarkEnd w:id="42"/>
    </w:p>
    <w:tbl>
      <w:tblPr>
        <w:tblStyle w:val="9"/>
        <w:tblW w:w="8386" w:type="dxa"/>
        <w:jc w:val="center"/>
        <w:tblLayout w:type="fixed"/>
        <w:tblCellMar>
          <w:top w:w="0" w:type="dxa"/>
          <w:left w:w="0" w:type="dxa"/>
          <w:bottom w:w="0" w:type="dxa"/>
          <w:right w:w="0" w:type="dxa"/>
        </w:tblCellMar>
      </w:tblPr>
      <w:tblGrid>
        <w:gridCol w:w="1362"/>
        <w:gridCol w:w="1134"/>
        <w:gridCol w:w="992"/>
        <w:gridCol w:w="1469"/>
        <w:gridCol w:w="1559"/>
        <w:gridCol w:w="1870"/>
      </w:tblGrid>
      <w:tr>
        <w:tblPrEx>
          <w:tblCellMar>
            <w:top w:w="0" w:type="dxa"/>
            <w:left w:w="0" w:type="dxa"/>
            <w:bottom w:w="0" w:type="dxa"/>
            <w:right w:w="0" w:type="dxa"/>
          </w:tblCellMar>
        </w:tblPrEx>
        <w:trPr>
          <w:trHeight w:val="461" w:hRule="atLeast"/>
          <w:jc w:val="center"/>
        </w:trPr>
        <w:tc>
          <w:tcPr>
            <w:tcW w:w="136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考核类别</w:t>
            </w:r>
          </w:p>
        </w:tc>
        <w:tc>
          <w:tcPr>
            <w:tcW w:w="2126"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公共基础课程</w:t>
            </w:r>
          </w:p>
        </w:tc>
        <w:tc>
          <w:tcPr>
            <w:tcW w:w="14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专业核心课程</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专业方向课程</w:t>
            </w:r>
          </w:p>
        </w:tc>
        <w:tc>
          <w:tcPr>
            <w:tcW w:w="1870"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备注</w:t>
            </w:r>
          </w:p>
        </w:tc>
      </w:tr>
      <w:tr>
        <w:tblPrEx>
          <w:tblCellMar>
            <w:top w:w="0" w:type="dxa"/>
            <w:left w:w="0" w:type="dxa"/>
            <w:bottom w:w="0" w:type="dxa"/>
            <w:right w:w="0" w:type="dxa"/>
          </w:tblCellMar>
        </w:tblPrEx>
        <w:trPr>
          <w:trHeight w:val="331" w:hRule="atLeast"/>
          <w:jc w:val="center"/>
        </w:trPr>
        <w:tc>
          <w:tcPr>
            <w:tcW w:w="136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cs="宋体" w:asciiTheme="minorEastAsia" w:hAnsiTheme="minorEastAsia" w:eastAsiaTheme="minorEastAsia"/>
                <w:b/>
                <w:sz w:val="21"/>
                <w:szCs w:val="21"/>
              </w:rPr>
            </w:pP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1</w:t>
            </w:r>
          </w:p>
        </w:tc>
        <w:tc>
          <w:tcPr>
            <w:tcW w:w="9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w:t>
            </w:r>
          </w:p>
        </w:tc>
        <w:tc>
          <w:tcPr>
            <w:tcW w:w="14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3</w:t>
            </w:r>
          </w:p>
        </w:tc>
        <w:tc>
          <w:tcPr>
            <w:tcW w:w="15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4</w:t>
            </w:r>
          </w:p>
        </w:tc>
        <w:tc>
          <w:tcPr>
            <w:tcW w:w="1870" w:type="dxa"/>
            <w:vMerge w:val="continue"/>
            <w:tcBorders>
              <w:left w:val="single" w:color="000000" w:sz="4" w:space="0"/>
              <w:right w:val="single" w:color="000000" w:sz="4" w:space="0"/>
            </w:tcBorders>
            <w:noWrap/>
            <w:tcMar>
              <w:top w:w="12" w:type="dxa"/>
              <w:left w:w="12" w:type="dxa"/>
              <w:right w:w="12" w:type="dxa"/>
            </w:tcMar>
            <w:vAlign w:val="center"/>
          </w:tcPr>
          <w:p>
            <w:pPr>
              <w:rPr>
                <w:rFonts w:cs="宋体" w:asciiTheme="minorEastAsia" w:hAnsiTheme="minorEastAsia" w:eastAsiaTheme="minorEastAsia"/>
                <w:sz w:val="21"/>
                <w:szCs w:val="21"/>
              </w:rPr>
            </w:pPr>
          </w:p>
        </w:tc>
      </w:tr>
      <w:tr>
        <w:tblPrEx>
          <w:tblCellMar>
            <w:top w:w="0" w:type="dxa"/>
            <w:left w:w="0" w:type="dxa"/>
            <w:bottom w:w="0" w:type="dxa"/>
            <w:right w:w="0" w:type="dxa"/>
          </w:tblCellMar>
        </w:tblPrEx>
        <w:trPr>
          <w:trHeight w:val="601" w:hRule="atLeast"/>
          <w:jc w:val="center"/>
        </w:trPr>
        <w:tc>
          <w:tcPr>
            <w:tcW w:w="13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kern w:val="0"/>
                <w:sz w:val="21"/>
                <w:szCs w:val="21"/>
              </w:rPr>
              <w:t>课程名称</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英语</w:t>
            </w:r>
          </w:p>
        </w:tc>
        <w:tc>
          <w:tcPr>
            <w:tcW w:w="9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语文</w:t>
            </w:r>
          </w:p>
        </w:tc>
        <w:tc>
          <w:tcPr>
            <w:tcW w:w="14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素描</w:t>
            </w:r>
          </w:p>
        </w:tc>
        <w:tc>
          <w:tcPr>
            <w:tcW w:w="15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计算机辅助设计软件（PS)</w:t>
            </w:r>
          </w:p>
        </w:tc>
        <w:tc>
          <w:tcPr>
            <w:tcW w:w="1870"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rPr>
                <w:rFonts w:cs="宋体" w:asciiTheme="minorEastAsia" w:hAnsiTheme="minorEastAsia" w:eastAsiaTheme="minorEastAsia"/>
                <w:sz w:val="21"/>
                <w:szCs w:val="21"/>
              </w:rPr>
            </w:pPr>
          </w:p>
        </w:tc>
      </w:tr>
      <w:tr>
        <w:tblPrEx>
          <w:tblCellMar>
            <w:top w:w="0" w:type="dxa"/>
            <w:left w:w="0" w:type="dxa"/>
            <w:bottom w:w="0" w:type="dxa"/>
            <w:right w:w="0" w:type="dxa"/>
          </w:tblCellMar>
        </w:tblPrEx>
        <w:trPr>
          <w:trHeight w:val="601" w:hRule="atLeast"/>
          <w:jc w:val="center"/>
        </w:trPr>
        <w:tc>
          <w:tcPr>
            <w:tcW w:w="13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考核形式</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笔试</w:t>
            </w:r>
          </w:p>
        </w:tc>
        <w:tc>
          <w:tcPr>
            <w:tcW w:w="9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笔试</w:t>
            </w:r>
          </w:p>
        </w:tc>
        <w:tc>
          <w:tcPr>
            <w:tcW w:w="14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实操</w:t>
            </w:r>
          </w:p>
        </w:tc>
        <w:tc>
          <w:tcPr>
            <w:tcW w:w="15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实操</w:t>
            </w:r>
          </w:p>
        </w:tc>
        <w:tc>
          <w:tcPr>
            <w:tcW w:w="1870" w:type="dxa"/>
            <w:tcBorders>
              <w:left w:val="single" w:color="000000" w:sz="4" w:space="0"/>
              <w:bottom w:val="single" w:color="000000" w:sz="4" w:space="0"/>
              <w:right w:val="single" w:color="000000" w:sz="4" w:space="0"/>
            </w:tcBorders>
            <w:noWrap/>
            <w:tcMar>
              <w:top w:w="12" w:type="dxa"/>
              <w:left w:w="12" w:type="dxa"/>
              <w:right w:w="12" w:type="dxa"/>
            </w:tcMar>
            <w:vAlign w:val="center"/>
          </w:tcPr>
          <w:p>
            <w:pPr>
              <w:rPr>
                <w:rFonts w:cs="宋体" w:asciiTheme="minorEastAsia" w:hAnsiTheme="minorEastAsia" w:eastAsiaTheme="minorEastAsia"/>
                <w:sz w:val="21"/>
                <w:szCs w:val="21"/>
              </w:rPr>
            </w:pPr>
          </w:p>
        </w:tc>
      </w:tr>
      <w:tr>
        <w:tblPrEx>
          <w:tblCellMar>
            <w:top w:w="0" w:type="dxa"/>
            <w:left w:w="0" w:type="dxa"/>
            <w:bottom w:w="0" w:type="dxa"/>
            <w:right w:w="0" w:type="dxa"/>
          </w:tblCellMar>
        </w:tblPrEx>
        <w:trPr>
          <w:trHeight w:val="601" w:hRule="atLeast"/>
          <w:jc w:val="center"/>
        </w:trPr>
        <w:tc>
          <w:tcPr>
            <w:tcW w:w="13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kern w:val="0"/>
                <w:sz w:val="21"/>
                <w:szCs w:val="21"/>
              </w:rPr>
              <w:t>分值</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100</w:t>
            </w:r>
          </w:p>
        </w:tc>
        <w:tc>
          <w:tcPr>
            <w:tcW w:w="9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100</w:t>
            </w:r>
          </w:p>
        </w:tc>
        <w:tc>
          <w:tcPr>
            <w:tcW w:w="14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100</w:t>
            </w:r>
          </w:p>
        </w:tc>
        <w:tc>
          <w:tcPr>
            <w:tcW w:w="15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100</w:t>
            </w:r>
          </w:p>
        </w:tc>
        <w:tc>
          <w:tcPr>
            <w:tcW w:w="18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转段考核满分</w:t>
            </w:r>
          </w:p>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为</w:t>
            </w:r>
            <w:r>
              <w:rPr>
                <w:rFonts w:cs="宋体" w:asciiTheme="minorEastAsia" w:hAnsiTheme="minorEastAsia" w:eastAsiaTheme="minorEastAsia"/>
                <w:kern w:val="0"/>
                <w:sz w:val="21"/>
                <w:szCs w:val="21"/>
              </w:rPr>
              <w:t>4</w:t>
            </w:r>
            <w:r>
              <w:rPr>
                <w:rFonts w:hint="eastAsia" w:cs="宋体" w:asciiTheme="minorEastAsia" w:hAnsiTheme="minorEastAsia" w:eastAsiaTheme="minorEastAsia"/>
                <w:kern w:val="0"/>
                <w:sz w:val="21"/>
                <w:szCs w:val="21"/>
              </w:rPr>
              <w:t>00分</w:t>
            </w:r>
          </w:p>
        </w:tc>
      </w:tr>
      <w:tr>
        <w:tblPrEx>
          <w:tblCellMar>
            <w:top w:w="0" w:type="dxa"/>
            <w:left w:w="0" w:type="dxa"/>
            <w:bottom w:w="0" w:type="dxa"/>
            <w:right w:w="0" w:type="dxa"/>
          </w:tblCellMar>
        </w:tblPrEx>
        <w:trPr>
          <w:trHeight w:val="601" w:hRule="atLeast"/>
          <w:jc w:val="center"/>
        </w:trPr>
        <w:tc>
          <w:tcPr>
            <w:tcW w:w="13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b/>
                <w:sz w:val="21"/>
                <w:szCs w:val="21"/>
              </w:rPr>
            </w:pPr>
            <w:bookmarkStart w:id="43" w:name="_Hlk73573688"/>
            <w:r>
              <w:rPr>
                <w:rFonts w:hint="eastAsia" w:cs="宋体" w:asciiTheme="minorEastAsia" w:hAnsiTheme="minorEastAsia" w:eastAsiaTheme="minorEastAsia"/>
                <w:b/>
                <w:kern w:val="0"/>
                <w:sz w:val="21"/>
                <w:szCs w:val="21"/>
              </w:rPr>
              <w:t>考核时间安排</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第2学期</w:t>
            </w:r>
          </w:p>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第18周</w:t>
            </w:r>
          </w:p>
        </w:tc>
        <w:tc>
          <w:tcPr>
            <w:tcW w:w="9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第3学期</w:t>
            </w:r>
          </w:p>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第18周</w:t>
            </w:r>
          </w:p>
        </w:tc>
        <w:tc>
          <w:tcPr>
            <w:tcW w:w="146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第4学期</w:t>
            </w:r>
          </w:p>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第1</w:t>
            </w:r>
            <w:r>
              <w:rPr>
                <w:rFonts w:cs="宋体" w:asciiTheme="minorEastAsia" w:hAnsiTheme="minorEastAsia" w:eastAsiaTheme="minorEastAsia"/>
                <w:kern w:val="0"/>
                <w:sz w:val="21"/>
                <w:szCs w:val="21"/>
              </w:rPr>
              <w:t>8</w:t>
            </w:r>
            <w:r>
              <w:rPr>
                <w:rFonts w:hint="eastAsia" w:cs="宋体" w:asciiTheme="minorEastAsia" w:hAnsiTheme="minorEastAsia" w:eastAsiaTheme="minorEastAsia"/>
                <w:kern w:val="0"/>
                <w:sz w:val="21"/>
                <w:szCs w:val="21"/>
              </w:rPr>
              <w:t>周</w:t>
            </w:r>
          </w:p>
        </w:tc>
        <w:tc>
          <w:tcPr>
            <w:tcW w:w="15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第2学期</w:t>
            </w:r>
          </w:p>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第</w:t>
            </w:r>
            <w:r>
              <w:rPr>
                <w:rFonts w:cs="宋体" w:asciiTheme="minorEastAsia" w:hAnsiTheme="minorEastAsia" w:eastAsiaTheme="minorEastAsia"/>
                <w:kern w:val="0"/>
                <w:sz w:val="21"/>
                <w:szCs w:val="21"/>
              </w:rPr>
              <w:t>18</w:t>
            </w:r>
            <w:r>
              <w:rPr>
                <w:rFonts w:hint="eastAsia" w:cs="宋体" w:asciiTheme="minorEastAsia" w:hAnsiTheme="minorEastAsia" w:eastAsiaTheme="minorEastAsia"/>
                <w:kern w:val="0"/>
                <w:sz w:val="21"/>
                <w:szCs w:val="21"/>
              </w:rPr>
              <w:t>周</w:t>
            </w:r>
          </w:p>
        </w:tc>
        <w:tc>
          <w:tcPr>
            <w:tcW w:w="18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中职学段前4个学期完成，填写到具体第几教学周安排考试</w:t>
            </w:r>
          </w:p>
        </w:tc>
      </w:tr>
      <w:bookmarkEnd w:id="43"/>
    </w:tbl>
    <w:p>
      <w:pPr>
        <w:overflowPunct w:val="0"/>
        <w:adjustRightInd w:val="0"/>
        <w:spacing w:before="156" w:beforeLines="50" w:after="156"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十、毕业要求</w:t>
      </w:r>
    </w:p>
    <w:p>
      <w:pPr>
        <w:pStyle w:val="25"/>
        <w:spacing w:before="156" w:beforeLines="50" w:after="156" w:afterLines="50" w:line="360" w:lineRule="auto"/>
        <w:ind w:left="0" w:firstLine="566" w:firstLineChars="236"/>
        <w:contextualSpacing/>
        <w:rPr>
          <w:rFonts w:asciiTheme="minorEastAsia" w:hAnsiTheme="minorEastAsia" w:cstheme="minorEastAsia"/>
          <w:sz w:val="24"/>
          <w:szCs w:val="24"/>
        </w:rPr>
      </w:pPr>
      <w:r>
        <w:rPr>
          <w:rFonts w:hint="eastAsia" w:asciiTheme="minorEastAsia" w:hAnsiTheme="minorEastAsia" w:cstheme="minorEastAsia"/>
          <w:sz w:val="24"/>
          <w:szCs w:val="24"/>
        </w:rPr>
        <w:t>通过中职三年学习，学生学完专业人才培养方案所规定的课程，完成学校规定的教学活动，掌握专业的基本知识和基本技能，具备中职基本的文化素养和专业素养。根据《佛山市南海区第一职业技术学校学分制管理办法》，获得不低于</w:t>
      </w:r>
      <w:r>
        <w:rPr>
          <w:rFonts w:asciiTheme="minorEastAsia" w:hAnsiTheme="minorEastAsia" w:cstheme="minorEastAsia"/>
          <w:sz w:val="24"/>
          <w:szCs w:val="24"/>
        </w:rPr>
        <w:t>175</w:t>
      </w:r>
      <w:r>
        <w:rPr>
          <w:rFonts w:hint="eastAsia" w:asciiTheme="minorEastAsia" w:hAnsiTheme="minorEastAsia" w:cstheme="minorEastAsia"/>
          <w:sz w:val="24"/>
          <w:szCs w:val="24"/>
        </w:rPr>
        <w:t>个学分，在德、智、体、美、劳方面考核合格，准予毕业，发给毕业证书。</w:t>
      </w:r>
    </w:p>
    <w:p>
      <w:pPr>
        <w:spacing w:before="156" w:beforeLines="50" w:after="156" w:afterLines="50"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十一、升入高职学院要求</w:t>
      </w:r>
    </w:p>
    <w:p>
      <w:pPr>
        <w:widowControl/>
        <w:spacing w:before="156" w:beforeLines="50" w:after="156"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（一）获得中职毕业证书</w:t>
      </w:r>
    </w:p>
    <w:p>
      <w:pPr>
        <w:widowControl/>
        <w:spacing w:before="156" w:beforeLines="50" w:after="156"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（二）转段考核总分成绩不低于</w:t>
      </w:r>
      <w:r>
        <w:rPr>
          <w:rFonts w:asciiTheme="minorEastAsia" w:hAnsiTheme="minorEastAsia" w:eastAsiaTheme="minorEastAsia"/>
          <w:sz w:val="24"/>
          <w:szCs w:val="24"/>
        </w:rPr>
        <w:t>160</w:t>
      </w:r>
      <w:r>
        <w:rPr>
          <w:rFonts w:hint="eastAsia" w:asciiTheme="minorEastAsia" w:hAnsiTheme="minorEastAsia" w:eastAsiaTheme="minorEastAsia"/>
          <w:sz w:val="24"/>
          <w:szCs w:val="24"/>
        </w:rPr>
        <w:t>分，每科40分为合格分数。</w:t>
      </w:r>
    </w:p>
    <w:p>
      <w:pPr>
        <w:widowControl/>
        <w:spacing w:before="156" w:beforeLines="50" w:after="156" w:after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（三）获得以下职业技能证书：全国计算机一级证书、美术基础证书或1</w:t>
      </w:r>
      <w:r>
        <w:rPr>
          <w:rFonts w:asciiTheme="minorEastAsia" w:hAnsiTheme="minorEastAsia" w:eastAsiaTheme="minorEastAsia"/>
          <w:sz w:val="24"/>
          <w:szCs w:val="24"/>
        </w:rPr>
        <w:t>+X</w:t>
      </w:r>
      <w:r>
        <w:rPr>
          <w:rFonts w:hint="eastAsia" w:asciiTheme="minorEastAsia" w:hAnsiTheme="minorEastAsia" w:eastAsiaTheme="minorEastAsia"/>
          <w:sz w:val="24"/>
          <w:szCs w:val="24"/>
        </w:rPr>
        <w:t>界面设计证书（初级）。</w:t>
      </w:r>
    </w:p>
    <w:p>
      <w:pPr>
        <w:overflowPunct w:val="0"/>
        <w:adjustRightInd w:val="0"/>
        <w:spacing w:line="360" w:lineRule="auto"/>
        <w:outlineLvl w:val="0"/>
        <w:rPr>
          <w:rFonts w:ascii="宋体" w:hAnsi="宋体" w:eastAsia="宋体"/>
          <w:b/>
          <w:bCs/>
          <w:sz w:val="24"/>
          <w:szCs w:val="24"/>
        </w:rPr>
      </w:pPr>
      <w:r>
        <w:rPr>
          <w:rFonts w:hint="eastAsia" w:asciiTheme="minorEastAsia" w:hAnsiTheme="minorEastAsia" w:eastAsiaTheme="minorEastAsia"/>
          <w:b/>
          <w:bCs/>
          <w:sz w:val="24"/>
          <w:szCs w:val="24"/>
        </w:rPr>
        <w:t>十二、</w:t>
      </w:r>
      <w:r>
        <w:rPr>
          <w:rFonts w:hint="eastAsia" w:ascii="宋体" w:hAnsi="宋体" w:eastAsia="宋体"/>
          <w:b/>
          <w:bCs/>
          <w:sz w:val="24"/>
          <w:szCs w:val="24"/>
        </w:rPr>
        <w:t>附录</w:t>
      </w:r>
    </w:p>
    <w:p>
      <w:pPr>
        <w:overflowPunct w:val="0"/>
        <w:adjustRightInd w:val="0"/>
        <w:spacing w:line="360" w:lineRule="auto"/>
        <w:ind w:firstLine="424" w:firstLineChars="177"/>
        <w:rPr>
          <w:rFonts w:ascii="宋体" w:hAnsi="宋体" w:eastAsia="宋体"/>
          <w:sz w:val="24"/>
          <w:szCs w:val="24"/>
        </w:rPr>
      </w:pPr>
      <w:r>
        <w:rPr>
          <w:rFonts w:hint="eastAsia" w:ascii="宋体" w:hAnsi="宋体" w:eastAsia="宋体"/>
          <w:kern w:val="0"/>
          <w:sz w:val="24"/>
          <w:szCs w:val="24"/>
        </w:rPr>
        <w:t>审批表、变更审批表</w:t>
      </w:r>
      <w:r>
        <w:rPr>
          <w:rFonts w:hint="eastAsia" w:ascii="宋体" w:hAnsi="宋体" w:eastAsia="宋体"/>
          <w:sz w:val="24"/>
          <w:szCs w:val="24"/>
        </w:rPr>
        <w:t>（见附表）</w:t>
      </w:r>
    </w:p>
    <w:p>
      <w:pPr>
        <w:spacing w:before="78" w:line="219" w:lineRule="auto"/>
        <w:jc w:val="center"/>
        <w:rPr>
          <w:rFonts w:hint="eastAsia" w:ascii="宋体" w:hAnsi="宋体" w:eastAsia="宋体"/>
          <w:b/>
          <w:bCs/>
          <w:sz w:val="24"/>
          <w:szCs w:val="24"/>
        </w:rPr>
      </w:pPr>
    </w:p>
    <w:p>
      <w:pPr>
        <w:spacing w:before="78" w:line="219" w:lineRule="auto"/>
        <w:jc w:val="center"/>
        <w:rPr>
          <w:rFonts w:hint="eastAsia" w:ascii="宋体" w:hAnsi="宋体" w:eastAsia="宋体"/>
          <w:b/>
          <w:bCs/>
          <w:sz w:val="24"/>
          <w:szCs w:val="24"/>
        </w:rPr>
      </w:pPr>
    </w:p>
    <w:p>
      <w:pPr>
        <w:spacing w:before="78" w:line="219" w:lineRule="auto"/>
        <w:jc w:val="center"/>
        <w:rPr>
          <w:rFonts w:hint="eastAsia" w:ascii="宋体" w:hAnsi="宋体" w:eastAsia="宋体"/>
          <w:b/>
          <w:bCs/>
          <w:sz w:val="24"/>
          <w:szCs w:val="24"/>
        </w:rPr>
      </w:pPr>
    </w:p>
    <w:p>
      <w:pPr>
        <w:spacing w:before="78" w:line="219" w:lineRule="auto"/>
        <w:jc w:val="center"/>
        <w:rPr>
          <w:rFonts w:hint="eastAsia" w:ascii="宋体" w:hAnsi="宋体" w:eastAsia="宋体"/>
          <w:b/>
          <w:bCs/>
          <w:sz w:val="24"/>
          <w:szCs w:val="24"/>
        </w:rPr>
      </w:pPr>
    </w:p>
    <w:p>
      <w:pPr>
        <w:spacing w:before="78" w:line="219" w:lineRule="auto"/>
        <w:jc w:val="center"/>
        <w:rPr>
          <w:rFonts w:hint="eastAsia" w:ascii="宋体" w:hAnsi="宋体" w:eastAsia="宋体"/>
          <w:b/>
          <w:bCs/>
          <w:sz w:val="24"/>
          <w:szCs w:val="24"/>
        </w:rPr>
      </w:pPr>
    </w:p>
    <w:p>
      <w:pPr>
        <w:spacing w:before="78" w:line="219" w:lineRule="auto"/>
        <w:jc w:val="center"/>
        <w:rPr>
          <w:rFonts w:hint="eastAsia" w:ascii="宋体" w:hAnsi="宋体" w:eastAsia="宋体"/>
          <w:b/>
          <w:bCs/>
          <w:sz w:val="24"/>
          <w:szCs w:val="24"/>
        </w:rPr>
      </w:pPr>
    </w:p>
    <w:p>
      <w:pPr>
        <w:spacing w:before="78" w:line="219" w:lineRule="auto"/>
        <w:jc w:val="center"/>
        <w:rPr>
          <w:rFonts w:hint="eastAsia" w:ascii="宋体" w:hAnsi="宋体" w:eastAsia="宋体"/>
          <w:b/>
          <w:bCs/>
          <w:sz w:val="24"/>
          <w:szCs w:val="24"/>
        </w:rPr>
      </w:pPr>
    </w:p>
    <w:p>
      <w:pPr>
        <w:spacing w:before="78" w:line="219" w:lineRule="auto"/>
        <w:jc w:val="center"/>
        <w:rPr>
          <w:rFonts w:hint="eastAsia" w:ascii="宋体" w:hAnsi="宋体" w:eastAsia="宋体"/>
          <w:b/>
          <w:bCs/>
          <w:sz w:val="24"/>
          <w:szCs w:val="24"/>
        </w:rPr>
      </w:pPr>
    </w:p>
    <w:p>
      <w:pPr>
        <w:spacing w:before="78" w:line="219" w:lineRule="auto"/>
        <w:jc w:val="center"/>
        <w:rPr>
          <w:rFonts w:hint="eastAsia" w:ascii="宋体" w:hAnsi="宋体" w:eastAsia="宋体"/>
          <w:b/>
          <w:bCs/>
          <w:sz w:val="24"/>
          <w:szCs w:val="24"/>
        </w:rPr>
      </w:pPr>
    </w:p>
    <w:p>
      <w:pPr>
        <w:spacing w:before="78" w:line="219" w:lineRule="auto"/>
        <w:jc w:val="center"/>
        <w:rPr>
          <w:rFonts w:hint="eastAsia" w:ascii="宋体" w:hAnsi="宋体" w:eastAsia="宋体"/>
          <w:b/>
          <w:bCs/>
          <w:sz w:val="24"/>
          <w:szCs w:val="24"/>
        </w:rPr>
      </w:pPr>
    </w:p>
    <w:p>
      <w:pPr>
        <w:spacing w:before="78" w:line="219" w:lineRule="auto"/>
        <w:jc w:val="center"/>
        <w:rPr>
          <w:rFonts w:hint="eastAsia" w:ascii="宋体" w:hAnsi="宋体" w:eastAsia="宋体"/>
          <w:b/>
          <w:bCs/>
          <w:sz w:val="24"/>
          <w:szCs w:val="24"/>
        </w:rPr>
      </w:pPr>
    </w:p>
    <w:p>
      <w:pPr>
        <w:spacing w:before="78" w:line="219" w:lineRule="auto"/>
        <w:jc w:val="center"/>
        <w:rPr>
          <w:rFonts w:ascii="宋体" w:hAnsi="宋体" w:eastAsia="宋体" w:cs="宋体"/>
          <w:color w:val="auto"/>
          <w:sz w:val="24"/>
          <w:szCs w:val="24"/>
        </w:rPr>
      </w:pPr>
      <w:r>
        <w:rPr>
          <w:color w:val="auto"/>
        </w:rPr>
        <w:drawing>
          <wp:anchor distT="0" distB="0" distL="114300" distR="114300" simplePos="0" relativeHeight="251660288" behindDoc="1" locked="0" layoutInCell="1" allowOverlap="1">
            <wp:simplePos x="0" y="0"/>
            <wp:positionH relativeFrom="column">
              <wp:posOffset>3124200</wp:posOffset>
            </wp:positionH>
            <wp:positionV relativeFrom="paragraph">
              <wp:posOffset>-219075</wp:posOffset>
            </wp:positionV>
            <wp:extent cx="1926590" cy="1814830"/>
            <wp:effectExtent l="0" t="0" r="8890" b="13970"/>
            <wp:wrapNone/>
            <wp:docPr id="2" name="IM 3"/>
            <wp:cNvGraphicFramePr/>
            <a:graphic xmlns:a="http://schemas.openxmlformats.org/drawingml/2006/main">
              <a:graphicData uri="http://schemas.openxmlformats.org/drawingml/2006/picture">
                <pic:pic xmlns:pic="http://schemas.openxmlformats.org/drawingml/2006/picture">
                  <pic:nvPicPr>
                    <pic:cNvPr id="2" name="IM 3"/>
                    <pic:cNvPicPr/>
                  </pic:nvPicPr>
                  <pic:blipFill>
                    <a:blip r:embed="rId5"/>
                    <a:stretch>
                      <a:fillRect/>
                    </a:stretch>
                  </pic:blipFill>
                  <pic:spPr>
                    <a:xfrm>
                      <a:off x="0" y="0"/>
                      <a:ext cx="1926590" cy="1814830"/>
                    </a:xfrm>
                    <a:prstGeom prst="rect">
                      <a:avLst/>
                    </a:prstGeom>
                    <a:noFill/>
                    <a:ln>
                      <a:noFill/>
                    </a:ln>
                  </pic:spPr>
                </pic:pic>
              </a:graphicData>
            </a:graphic>
          </wp:anchor>
        </w:drawing>
      </w:r>
      <w:r>
        <w:rPr>
          <w:rFonts w:hint="eastAsia" w:ascii="宋体" w:hAnsi="宋体" w:eastAsia="宋体"/>
          <w:b/>
          <w:bCs/>
          <w:sz w:val="24"/>
          <w:szCs w:val="24"/>
        </w:rPr>
        <w:t>计算机平面设计专业人才</w:t>
      </w:r>
      <w:r>
        <w:rPr>
          <w:rFonts w:hint="eastAsia" w:ascii="宋体" w:hAnsi="宋体" w:eastAsia="宋体" w:cs="宋体"/>
          <w:b/>
          <w:bCs/>
          <w:sz w:val="24"/>
          <w:szCs w:val="24"/>
        </w:rPr>
        <w:t>培养方案审批表</w:t>
      </w:r>
    </w:p>
    <w:p>
      <w:pPr>
        <w:spacing w:line="149" w:lineRule="exact"/>
        <w:rPr>
          <w:color w:val="auto"/>
        </w:rPr>
      </w:pPr>
    </w:p>
    <w:tbl>
      <w:tblPr>
        <w:tblStyle w:val="26"/>
        <w:tblW w:w="86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1"/>
        <w:gridCol w:w="2705"/>
        <w:gridCol w:w="447"/>
        <w:gridCol w:w="1620"/>
        <w:gridCol w:w="60"/>
        <w:gridCol w:w="135"/>
        <w:gridCol w:w="343"/>
        <w:gridCol w:w="422"/>
        <w:gridCol w:w="681"/>
        <w:gridCol w:w="384"/>
        <w:gridCol w:w="7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161" w:type="dxa"/>
            <w:noWrap w:val="0"/>
            <w:vAlign w:val="top"/>
          </w:tcPr>
          <w:p>
            <w:pPr>
              <w:spacing w:before="245" w:line="221" w:lineRule="auto"/>
              <w:ind w:left="116"/>
              <w:rPr>
                <w:rFonts w:ascii="宋体" w:hAnsi="宋体" w:eastAsia="宋体" w:cs="宋体"/>
                <w:color w:val="auto"/>
                <w:sz w:val="21"/>
                <w:szCs w:val="21"/>
              </w:rPr>
            </w:pPr>
            <w:r>
              <w:rPr>
                <w:rFonts w:ascii="宋体" w:hAnsi="宋体" w:eastAsia="宋体" w:cs="宋体"/>
                <w:color w:val="auto"/>
                <w:spacing w:val="-2"/>
                <w:sz w:val="21"/>
                <w:szCs w:val="21"/>
              </w:rPr>
              <w:t>专业</w:t>
            </w:r>
            <w:r>
              <w:rPr>
                <w:rFonts w:ascii="宋体" w:hAnsi="宋体" w:eastAsia="宋体" w:cs="宋体"/>
                <w:color w:val="auto"/>
                <w:spacing w:val="-1"/>
                <w:sz w:val="21"/>
                <w:szCs w:val="21"/>
              </w:rPr>
              <w:t>名称</w:t>
            </w:r>
          </w:p>
        </w:tc>
        <w:tc>
          <w:tcPr>
            <w:tcW w:w="7530" w:type="dxa"/>
            <w:gridSpan w:val="10"/>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245" w:line="221" w:lineRule="auto"/>
              <w:ind w:left="1791" w:firstLine="960" w:firstLineChars="400"/>
              <w:jc w:val="both"/>
              <w:textAlignment w:val="baseline"/>
              <w:rPr>
                <w:rFonts w:ascii="宋体" w:hAnsi="宋体" w:eastAsia="宋体" w:cs="宋体"/>
                <w:color w:val="auto"/>
                <w:sz w:val="21"/>
                <w:szCs w:val="21"/>
              </w:rPr>
            </w:pPr>
            <w:r>
              <w:rPr>
                <w:rFonts w:hint="eastAsia" w:ascii="宋体" w:hAnsi="宋体" w:eastAsia="宋体"/>
                <w:sz w:val="24"/>
                <w:szCs w:val="24"/>
              </w:rPr>
              <w:t>计算机平面设计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3" w:hRule="atLeast"/>
        </w:trPr>
        <w:tc>
          <w:tcPr>
            <w:tcW w:w="1161" w:type="dxa"/>
            <w:vMerge w:val="restart"/>
            <w:tcBorders>
              <w:bottom w:val="nil"/>
            </w:tcBorders>
            <w:noWrap w:val="0"/>
            <w:vAlign w:val="top"/>
          </w:tcPr>
          <w:p>
            <w:pPr>
              <w:spacing w:line="266" w:lineRule="auto"/>
              <w:rPr>
                <w:rFonts w:ascii="Arial"/>
                <w:color w:val="auto"/>
                <w:sz w:val="21"/>
              </w:rPr>
            </w:pPr>
          </w:p>
          <w:p>
            <w:pPr>
              <w:spacing w:line="266"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before="68" w:line="418" w:lineRule="auto"/>
              <w:ind w:left="117" w:right="205" w:hanging="1"/>
              <w:rPr>
                <w:rFonts w:ascii="宋体" w:hAnsi="宋体" w:eastAsia="宋体" w:cs="宋体"/>
                <w:color w:val="auto"/>
                <w:sz w:val="21"/>
                <w:szCs w:val="21"/>
              </w:rPr>
            </w:pPr>
            <w:r>
              <w:rPr>
                <w:rFonts w:ascii="宋体" w:hAnsi="宋体" w:eastAsia="宋体" w:cs="宋体"/>
                <w:color w:val="auto"/>
                <w:spacing w:val="-2"/>
                <w:sz w:val="21"/>
                <w:szCs w:val="21"/>
              </w:rPr>
              <w:t>专业组</w:t>
            </w:r>
            <w:r>
              <w:rPr>
                <w:rFonts w:ascii="宋体" w:hAnsi="宋体" w:eastAsia="宋体" w:cs="宋体"/>
                <w:color w:val="auto"/>
                <w:spacing w:val="-1"/>
                <w:sz w:val="21"/>
                <w:szCs w:val="21"/>
              </w:rPr>
              <w:t>修</w:t>
            </w:r>
            <w:r>
              <w:rPr>
                <w:rFonts w:ascii="宋体" w:hAnsi="宋体" w:eastAsia="宋体" w:cs="宋体"/>
                <w:color w:val="auto"/>
                <w:sz w:val="21"/>
                <w:szCs w:val="21"/>
              </w:rPr>
              <w:t xml:space="preserve"> </w:t>
            </w:r>
            <w:r>
              <w:rPr>
                <w:rFonts w:ascii="宋体" w:hAnsi="宋体" w:eastAsia="宋体" w:cs="宋体"/>
                <w:color w:val="auto"/>
                <w:spacing w:val="-2"/>
                <w:sz w:val="21"/>
                <w:szCs w:val="21"/>
              </w:rPr>
              <w:t>订意</w:t>
            </w:r>
            <w:r>
              <w:rPr>
                <w:rFonts w:ascii="宋体" w:hAnsi="宋体" w:eastAsia="宋体" w:cs="宋体"/>
                <w:color w:val="auto"/>
                <w:spacing w:val="-1"/>
                <w:sz w:val="21"/>
                <w:szCs w:val="21"/>
              </w:rPr>
              <w:t>见</w:t>
            </w:r>
          </w:p>
        </w:tc>
        <w:tc>
          <w:tcPr>
            <w:tcW w:w="7530" w:type="dxa"/>
            <w:gridSpan w:val="10"/>
            <w:tcBorders>
              <w:bottom w:val="nil"/>
            </w:tcBorders>
            <w:noWrap w:val="0"/>
            <w:vAlign w:val="top"/>
          </w:tcPr>
          <w:p>
            <w:pPr>
              <w:spacing w:line="294" w:lineRule="auto"/>
              <w:rPr>
                <w:rFonts w:ascii="Arial"/>
                <w:color w:val="auto"/>
                <w:sz w:val="21"/>
              </w:rPr>
            </w:pPr>
          </w:p>
          <w:p>
            <w:pPr>
              <w:spacing w:line="360" w:lineRule="auto"/>
              <w:ind w:firstLine="360" w:firstLineChars="200"/>
              <w:jc w:val="left"/>
              <w:rPr>
                <w:rFonts w:hint="eastAsia" w:ascii="Calibri" w:hAnsi="Calibri" w:eastAsia="宋体" w:cs="宋体"/>
                <w:color w:val="auto"/>
                <w:sz w:val="18"/>
                <w:szCs w:val="18"/>
              </w:rPr>
            </w:pPr>
            <w:r>
              <w:rPr>
                <w:rFonts w:hint="eastAsia" w:ascii="Calibri" w:hAnsi="Calibri" w:eastAsia="宋体" w:cs="宋体"/>
                <w:color w:val="auto"/>
                <w:sz w:val="18"/>
                <w:szCs w:val="18"/>
              </w:rPr>
              <w:t>依据《关于职业院校专业人才培养方案制订与实施工作的指导意见》教职成﹝2019﹞13号、教育部办公厅关于印发《中等职业学校公共基础课程方案》的通知-教职成厅〔2019〕6号文件精神，根据我校所处区域经济社会发展需求与办学特色，制订本专业人才培养方案。为佛山市中小企业培养具有一定文化基础知识和计算机平面设计专业能力的应用型人才。</w:t>
            </w:r>
          </w:p>
          <w:p>
            <w:pPr>
              <w:spacing w:line="360" w:lineRule="auto"/>
              <w:ind w:firstLine="360" w:firstLineChars="200"/>
              <w:jc w:val="left"/>
              <w:rPr>
                <w:rFonts w:hint="eastAsia" w:ascii="Calibri" w:hAnsi="Calibri" w:eastAsia="宋体" w:cs="宋体"/>
                <w:color w:val="auto"/>
                <w:sz w:val="18"/>
                <w:szCs w:val="18"/>
              </w:rPr>
            </w:pPr>
            <w:r>
              <w:rPr>
                <w:rFonts w:hint="eastAsia" w:ascii="Calibri" w:hAnsi="Calibri" w:eastAsia="宋体" w:cs="宋体"/>
                <w:color w:val="auto"/>
                <w:sz w:val="18"/>
                <w:szCs w:val="18"/>
              </w:rPr>
              <w:t>由于美术基础教师不足，同时为了适应1+X证书考证，并使得职教班和三二分段班的课程保持一致，让课程设置更为科学、合理，2022级职教班人才培养方案进行了以下的修订：</w:t>
            </w:r>
          </w:p>
          <w:p>
            <w:pPr>
              <w:spacing w:line="360" w:lineRule="auto"/>
              <w:ind w:firstLine="360" w:firstLineChars="200"/>
              <w:jc w:val="left"/>
              <w:rPr>
                <w:rFonts w:hint="eastAsia" w:ascii="Calibri" w:hAnsi="Calibri" w:eastAsia="宋体" w:cs="宋体"/>
                <w:color w:val="auto"/>
                <w:sz w:val="18"/>
                <w:szCs w:val="18"/>
              </w:rPr>
            </w:pPr>
            <w:r>
              <w:rPr>
                <w:rFonts w:hint="eastAsia" w:ascii="Calibri" w:hAnsi="Calibri" w:eastAsia="宋体" w:cs="宋体"/>
                <w:color w:val="auto"/>
                <w:sz w:val="18"/>
                <w:szCs w:val="18"/>
              </w:rPr>
              <w:t>职业面向</w:t>
            </w:r>
            <w:r>
              <w:rPr>
                <w:rFonts w:hint="eastAsia" w:ascii="Calibri" w:hAnsi="Calibri" w:eastAsia="宋体" w:cs="宋体"/>
                <w:color w:val="auto"/>
                <w:sz w:val="18"/>
                <w:szCs w:val="18"/>
                <w:lang w:eastAsia="zh-CN"/>
              </w:rPr>
              <w:t>：</w:t>
            </w:r>
            <w:r>
              <w:rPr>
                <w:rFonts w:hint="eastAsia" w:ascii="Calibri" w:hAnsi="Calibri" w:eastAsia="宋体" w:cs="宋体"/>
                <w:color w:val="auto"/>
                <w:sz w:val="18"/>
                <w:szCs w:val="18"/>
              </w:rPr>
              <w:t>对应职业（岗位）项目中取消“计算机操作员”，增加“界面设计师”；职业资格证书或技能等级证书项目增加“1+X界面设计证书（初级）”。</w:t>
            </w:r>
          </w:p>
          <w:p>
            <w:pPr>
              <w:spacing w:line="360" w:lineRule="auto"/>
              <w:ind w:firstLine="360" w:firstLineChars="200"/>
              <w:jc w:val="left"/>
              <w:rPr>
                <w:rFonts w:hint="eastAsia" w:ascii="Calibri" w:hAnsi="Calibri" w:eastAsia="宋体" w:cs="宋体"/>
                <w:color w:val="auto"/>
                <w:sz w:val="18"/>
                <w:szCs w:val="18"/>
              </w:rPr>
            </w:pPr>
            <w:r>
              <w:rPr>
                <w:rFonts w:hint="eastAsia" w:ascii="Calibri" w:hAnsi="Calibri" w:eastAsia="宋体" w:cs="宋体"/>
                <w:color w:val="auto"/>
                <w:sz w:val="18"/>
                <w:szCs w:val="18"/>
              </w:rPr>
              <w:t>教学进程安排表</w:t>
            </w:r>
            <w:r>
              <w:rPr>
                <w:rFonts w:hint="eastAsia" w:ascii="Calibri" w:hAnsi="Calibri" w:eastAsia="宋体" w:cs="宋体"/>
                <w:color w:val="auto"/>
                <w:sz w:val="18"/>
                <w:szCs w:val="18"/>
                <w:lang w:eastAsia="zh-CN"/>
              </w:rPr>
              <w:t>，</w:t>
            </w:r>
            <w:r>
              <w:rPr>
                <w:rFonts w:hint="eastAsia" w:ascii="Calibri" w:hAnsi="Calibri" w:eastAsia="宋体" w:cs="宋体"/>
                <w:color w:val="auto"/>
                <w:sz w:val="18"/>
                <w:szCs w:val="18"/>
              </w:rPr>
              <w:t>对比2021级职教班的人才培养方案：</w:t>
            </w:r>
          </w:p>
          <w:p>
            <w:pPr>
              <w:spacing w:line="360" w:lineRule="auto"/>
              <w:ind w:firstLine="360" w:firstLineChars="200"/>
              <w:jc w:val="left"/>
              <w:rPr>
                <w:rFonts w:hint="eastAsia" w:ascii="Calibri" w:hAnsi="Calibri" w:eastAsia="宋体" w:cs="宋体"/>
                <w:color w:val="auto"/>
                <w:sz w:val="18"/>
                <w:szCs w:val="18"/>
              </w:rPr>
            </w:pPr>
            <w:r>
              <w:rPr>
                <w:rFonts w:hint="eastAsia" w:ascii="Calibri" w:hAnsi="Calibri" w:eastAsia="宋体" w:cs="宋体"/>
                <w:color w:val="auto"/>
                <w:sz w:val="18"/>
                <w:szCs w:val="18"/>
              </w:rPr>
              <w:t>①调整了以下课程的课时安排：三大构成总课时由108改为72，PS基础总课时由144改为156，AI基础总课时由140改为106，创意版式（版式设计）总课时由72改为90，广告设计总课时由144改为108。</w:t>
            </w:r>
          </w:p>
          <w:p>
            <w:pPr>
              <w:spacing w:line="360" w:lineRule="auto"/>
              <w:ind w:firstLine="360" w:firstLineChars="200"/>
              <w:jc w:val="left"/>
              <w:rPr>
                <w:rFonts w:hint="eastAsia" w:ascii="Calibri" w:hAnsi="Calibri" w:eastAsia="宋体" w:cs="宋体"/>
                <w:color w:val="auto"/>
                <w:sz w:val="18"/>
                <w:szCs w:val="18"/>
              </w:rPr>
            </w:pPr>
            <w:r>
              <w:rPr>
                <w:rFonts w:hint="eastAsia" w:ascii="Calibri" w:hAnsi="Calibri" w:eastAsia="宋体" w:cs="宋体"/>
                <w:color w:val="auto"/>
                <w:sz w:val="18"/>
                <w:szCs w:val="18"/>
              </w:rPr>
              <w:t>②删减了以下课程：美术基础、图形与标志、综合美术、字体设计、艺术欣赏、CDR基础</w:t>
            </w:r>
          </w:p>
          <w:p>
            <w:pPr>
              <w:spacing w:line="360" w:lineRule="auto"/>
              <w:ind w:firstLine="360" w:firstLineChars="200"/>
              <w:jc w:val="left"/>
              <w:rPr>
                <w:rFonts w:ascii="宋体" w:hAnsi="宋体" w:eastAsia="宋体" w:cs="宋体"/>
                <w:color w:val="auto"/>
                <w:sz w:val="21"/>
                <w:szCs w:val="21"/>
              </w:rPr>
            </w:pPr>
            <w:r>
              <w:rPr>
                <w:rFonts w:hint="eastAsia" w:ascii="Calibri" w:hAnsi="Calibri" w:eastAsia="宋体" w:cs="宋体"/>
                <w:color w:val="auto"/>
                <w:sz w:val="18"/>
                <w:szCs w:val="18"/>
              </w:rPr>
              <w:t>③增加了以下课程：素描、色彩、1+X界面设计考证（实操）、1+X界面设计考证（理论）、中外美术史、中外设计史、工艺、漫画基础。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1161" w:type="dxa"/>
            <w:vMerge w:val="continue"/>
            <w:tcBorders>
              <w:top w:val="nil"/>
            </w:tcBorders>
            <w:noWrap w:val="0"/>
            <w:vAlign w:val="top"/>
          </w:tcPr>
          <w:p>
            <w:pPr>
              <w:rPr>
                <w:rFonts w:ascii="Arial"/>
                <w:color w:val="auto"/>
                <w:sz w:val="21"/>
              </w:rPr>
            </w:pPr>
          </w:p>
        </w:tc>
        <w:tc>
          <w:tcPr>
            <w:tcW w:w="2705" w:type="dxa"/>
            <w:tcBorders>
              <w:top w:val="nil"/>
              <w:right w:val="nil"/>
            </w:tcBorders>
            <w:noWrap w:val="0"/>
            <w:vAlign w:val="top"/>
          </w:tcPr>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before="68" w:line="221" w:lineRule="auto"/>
              <w:ind w:left="933"/>
              <w:rPr>
                <w:rFonts w:ascii="宋体" w:hAnsi="宋体" w:eastAsia="宋体" w:cs="宋体"/>
                <w:color w:val="auto"/>
                <w:sz w:val="21"/>
                <w:szCs w:val="21"/>
              </w:rPr>
            </w:pPr>
            <w:r>
              <w:rPr>
                <w:rFonts w:ascii="宋体" w:hAnsi="宋体" w:eastAsia="宋体" w:cs="宋体"/>
                <w:color w:val="auto"/>
                <w:spacing w:val="-1"/>
                <w:sz w:val="21"/>
                <w:szCs w:val="21"/>
              </w:rPr>
              <w:t>专业负责人签名</w:t>
            </w:r>
          </w:p>
        </w:tc>
        <w:tc>
          <w:tcPr>
            <w:tcW w:w="2067" w:type="dxa"/>
            <w:gridSpan w:val="2"/>
            <w:tcBorders>
              <w:top w:val="nil"/>
              <w:left w:val="nil"/>
              <w:right w:val="nil"/>
            </w:tcBorders>
            <w:noWrap w:val="0"/>
            <w:vAlign w:val="top"/>
          </w:tcPr>
          <w:p>
            <w:pPr>
              <w:spacing w:line="450" w:lineRule="auto"/>
              <w:rPr>
                <w:rFonts w:ascii="Arial"/>
                <w:color w:val="auto"/>
                <w:sz w:val="21"/>
              </w:rPr>
            </w:pPr>
          </w:p>
          <w:p>
            <w:pPr>
              <w:spacing w:line="690" w:lineRule="exact"/>
              <w:ind w:firstLine="305"/>
              <w:textAlignment w:val="center"/>
              <w:rPr>
                <w:color w:val="auto"/>
              </w:rPr>
            </w:pPr>
            <w:r>
              <w:drawing>
                <wp:anchor distT="0" distB="0" distL="114300" distR="114300" simplePos="0" relativeHeight="251663360" behindDoc="1" locked="0" layoutInCell="1" allowOverlap="1">
                  <wp:simplePos x="0" y="0"/>
                  <wp:positionH relativeFrom="column">
                    <wp:posOffset>18415</wp:posOffset>
                  </wp:positionH>
                  <wp:positionV relativeFrom="paragraph">
                    <wp:posOffset>10160</wp:posOffset>
                  </wp:positionV>
                  <wp:extent cx="1170305" cy="491490"/>
                  <wp:effectExtent l="0" t="0" r="3175" b="1143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stretch>
                            <a:fillRect/>
                          </a:stretch>
                        </pic:blipFill>
                        <pic:spPr>
                          <a:xfrm>
                            <a:off x="0" y="0"/>
                            <a:ext cx="1170305" cy="491490"/>
                          </a:xfrm>
                          <a:prstGeom prst="rect">
                            <a:avLst/>
                          </a:prstGeom>
                          <a:noFill/>
                          <a:ln>
                            <a:noFill/>
                          </a:ln>
                        </pic:spPr>
                      </pic:pic>
                    </a:graphicData>
                  </a:graphic>
                </wp:anchor>
              </w:drawing>
            </w:r>
          </w:p>
        </w:tc>
        <w:tc>
          <w:tcPr>
            <w:tcW w:w="2758" w:type="dxa"/>
            <w:gridSpan w:val="7"/>
            <w:tcBorders>
              <w:top w:val="nil"/>
              <w:left w:val="nil"/>
            </w:tcBorders>
            <w:noWrap w:val="0"/>
            <w:vAlign w:val="top"/>
          </w:tcPr>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before="68" w:line="221" w:lineRule="auto"/>
              <w:ind w:left="157"/>
              <w:rPr>
                <w:rFonts w:ascii="宋体" w:hAnsi="宋体" w:eastAsia="宋体" w:cs="宋体"/>
                <w:color w:val="auto"/>
                <w:sz w:val="21"/>
                <w:szCs w:val="21"/>
              </w:rPr>
            </w:pPr>
            <w:r>
              <w:rPr>
                <w:rFonts w:ascii="宋体" w:hAnsi="宋体" w:eastAsia="宋体" w:cs="宋体"/>
                <w:color w:val="auto"/>
                <w:spacing w:val="2"/>
                <w:sz w:val="21"/>
                <w:szCs w:val="21"/>
              </w:rPr>
              <w:t>202</w:t>
            </w:r>
            <w:r>
              <w:rPr>
                <w:rFonts w:hint="eastAsia" w:ascii="宋体" w:hAnsi="宋体" w:eastAsia="宋体" w:cs="宋体"/>
                <w:color w:val="auto"/>
                <w:spacing w:val="2"/>
                <w:sz w:val="21"/>
                <w:szCs w:val="21"/>
                <w:lang w:val="en-US" w:eastAsia="zh-CN"/>
              </w:rPr>
              <w:t>2</w:t>
            </w:r>
            <w:r>
              <w:rPr>
                <w:rFonts w:ascii="宋体" w:hAnsi="宋体" w:eastAsia="宋体" w:cs="宋体"/>
                <w:color w:val="auto"/>
                <w:spacing w:val="2"/>
                <w:sz w:val="21"/>
                <w:szCs w:val="21"/>
              </w:rPr>
              <w:t xml:space="preserve">年   7 月  5  </w:t>
            </w:r>
            <w:r>
              <w:rPr>
                <w:rFonts w:ascii="宋体" w:hAnsi="宋体" w:eastAsia="宋体" w:cs="宋体"/>
                <w:color w:val="auto"/>
                <w:sz w:val="21"/>
                <w:szCs w:val="21"/>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0" w:hRule="atLeast"/>
        </w:trPr>
        <w:tc>
          <w:tcPr>
            <w:tcW w:w="1161" w:type="dxa"/>
            <w:noWrap w:val="0"/>
            <w:vAlign w:val="top"/>
          </w:tcPr>
          <w:p>
            <w:pPr>
              <w:spacing w:line="254" w:lineRule="auto"/>
              <w:rPr>
                <w:rFonts w:ascii="Arial"/>
                <w:color w:val="auto"/>
                <w:sz w:val="21"/>
              </w:rPr>
            </w:pPr>
          </w:p>
          <w:p>
            <w:pPr>
              <w:spacing w:line="254"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before="68" w:line="394" w:lineRule="auto"/>
              <w:ind w:left="121" w:right="205" w:hanging="3"/>
              <w:rPr>
                <w:rFonts w:ascii="宋体" w:hAnsi="宋体" w:eastAsia="宋体" w:cs="宋体"/>
                <w:color w:val="auto"/>
                <w:sz w:val="21"/>
                <w:szCs w:val="21"/>
              </w:rPr>
            </w:pPr>
            <w:r>
              <w:rPr>
                <w:rFonts w:ascii="宋体" w:hAnsi="宋体" w:eastAsia="宋体" w:cs="宋体"/>
                <w:color w:val="auto"/>
                <w:spacing w:val="-3"/>
                <w:sz w:val="21"/>
                <w:szCs w:val="21"/>
              </w:rPr>
              <w:t>教</w:t>
            </w:r>
            <w:r>
              <w:rPr>
                <w:rFonts w:ascii="宋体" w:hAnsi="宋体" w:eastAsia="宋体" w:cs="宋体"/>
                <w:color w:val="auto"/>
                <w:spacing w:val="-2"/>
                <w:sz w:val="21"/>
                <w:szCs w:val="21"/>
              </w:rPr>
              <w:t>学部门</w:t>
            </w:r>
            <w:r>
              <w:rPr>
                <w:rFonts w:ascii="宋体" w:hAnsi="宋体" w:eastAsia="宋体" w:cs="宋体"/>
                <w:color w:val="auto"/>
                <w:sz w:val="21"/>
                <w:szCs w:val="21"/>
              </w:rPr>
              <w:t xml:space="preserve"> </w:t>
            </w:r>
            <w:r>
              <w:rPr>
                <w:rFonts w:ascii="宋体" w:hAnsi="宋体" w:eastAsia="宋体" w:cs="宋体"/>
                <w:color w:val="auto"/>
                <w:spacing w:val="-3"/>
                <w:sz w:val="21"/>
                <w:szCs w:val="21"/>
              </w:rPr>
              <w:t>意见</w:t>
            </w:r>
          </w:p>
        </w:tc>
        <w:tc>
          <w:tcPr>
            <w:tcW w:w="4832" w:type="dxa"/>
            <w:gridSpan w:val="4"/>
            <w:tcBorders>
              <w:right w:val="nil"/>
            </w:tcBorders>
            <w:noWrap w:val="0"/>
            <w:vAlign w:val="top"/>
          </w:tcPr>
          <w:p>
            <w:pPr>
              <w:spacing w:line="258" w:lineRule="auto"/>
              <w:rPr>
                <w:rFonts w:ascii="Arial"/>
                <w:color w:val="auto"/>
                <w:sz w:val="21"/>
              </w:rPr>
            </w:pPr>
          </w:p>
          <w:p>
            <w:pPr>
              <w:spacing w:line="258" w:lineRule="auto"/>
              <w:rPr>
                <w:rFonts w:ascii="Arial"/>
                <w:color w:val="auto"/>
                <w:sz w:val="21"/>
              </w:rPr>
            </w:pPr>
          </w:p>
          <w:p>
            <w:pPr>
              <w:spacing w:line="259" w:lineRule="auto"/>
              <w:jc w:val="center"/>
              <w:rPr>
                <w:rFonts w:hint="default" w:ascii="Arial" w:eastAsia="仿宋_GB2312"/>
                <w:color w:val="auto"/>
                <w:sz w:val="36"/>
                <w:szCs w:val="36"/>
                <w:lang w:val="en-US" w:eastAsia="zh-CN"/>
              </w:rPr>
            </w:pPr>
            <w:r>
              <w:rPr>
                <w:rFonts w:hint="eastAsia" w:ascii="Arial"/>
                <w:color w:val="auto"/>
                <w:sz w:val="36"/>
                <w:szCs w:val="36"/>
                <w:lang w:val="en-US" w:eastAsia="zh-CN"/>
              </w:rPr>
              <w:t>同意</w:t>
            </w:r>
          </w:p>
          <w:p>
            <w:pPr>
              <w:spacing w:line="259" w:lineRule="auto"/>
              <w:rPr>
                <w:rFonts w:ascii="Arial"/>
                <w:color w:val="auto"/>
                <w:sz w:val="21"/>
              </w:rPr>
            </w:pPr>
            <w:r>
              <w:rPr>
                <w:color w:val="auto"/>
              </w:rPr>
              <w:drawing>
                <wp:anchor distT="0" distB="0" distL="114300" distR="114300" simplePos="0" relativeHeight="251662336" behindDoc="1" locked="0" layoutInCell="1" allowOverlap="1">
                  <wp:simplePos x="0" y="0"/>
                  <wp:positionH relativeFrom="column">
                    <wp:posOffset>871220</wp:posOffset>
                  </wp:positionH>
                  <wp:positionV relativeFrom="paragraph">
                    <wp:posOffset>156845</wp:posOffset>
                  </wp:positionV>
                  <wp:extent cx="2219325" cy="1341755"/>
                  <wp:effectExtent l="0" t="0" r="5715" b="14605"/>
                  <wp:wrapNone/>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8"/>
                          <a:stretch>
                            <a:fillRect/>
                          </a:stretch>
                        </pic:blipFill>
                        <pic:spPr>
                          <a:xfrm>
                            <a:off x="0" y="0"/>
                            <a:ext cx="2219325" cy="1341755"/>
                          </a:xfrm>
                          <a:prstGeom prst="rect">
                            <a:avLst/>
                          </a:prstGeom>
                          <a:noFill/>
                          <a:ln>
                            <a:noFill/>
                          </a:ln>
                        </pic:spPr>
                      </pic:pic>
                    </a:graphicData>
                  </a:graphic>
                </wp:anchor>
              </w:drawing>
            </w:r>
          </w:p>
          <w:p>
            <w:pPr>
              <w:spacing w:line="2280" w:lineRule="exact"/>
              <w:ind w:firstLine="1084"/>
              <w:textAlignment w:val="center"/>
              <w:rPr>
                <w:color w:val="auto"/>
              </w:rPr>
            </w:pPr>
          </w:p>
        </w:tc>
        <w:tc>
          <w:tcPr>
            <w:tcW w:w="478" w:type="dxa"/>
            <w:gridSpan w:val="2"/>
            <w:tcBorders>
              <w:left w:val="nil"/>
              <w:right w:val="nil"/>
            </w:tcBorders>
            <w:noWrap w:val="0"/>
            <w:vAlign w:val="top"/>
          </w:tcPr>
          <w:p>
            <w:pPr>
              <w:spacing w:line="248" w:lineRule="auto"/>
              <w:rPr>
                <w:rFonts w:ascii="Arial"/>
                <w:color w:val="auto"/>
                <w:sz w:val="21"/>
              </w:rPr>
            </w:pPr>
          </w:p>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before="68" w:line="184" w:lineRule="auto"/>
              <w:ind w:left="13"/>
              <w:rPr>
                <w:rFonts w:hint="eastAsia" w:ascii="宋体" w:hAnsi="宋体" w:eastAsia="宋体" w:cs="宋体"/>
                <w:color w:val="auto"/>
                <w:sz w:val="21"/>
                <w:szCs w:val="21"/>
                <w:lang w:val="en-US" w:eastAsia="zh-CN"/>
              </w:rPr>
            </w:pPr>
            <w:r>
              <w:rPr>
                <w:rFonts w:ascii="宋体" w:hAnsi="宋体" w:eastAsia="宋体" w:cs="宋体"/>
                <w:color w:val="auto"/>
                <w:spacing w:val="-4"/>
                <w:sz w:val="21"/>
                <w:szCs w:val="21"/>
              </w:rPr>
              <w:t>2</w:t>
            </w:r>
            <w:r>
              <w:rPr>
                <w:rFonts w:ascii="宋体" w:hAnsi="宋体" w:eastAsia="宋体" w:cs="宋体"/>
                <w:color w:val="auto"/>
                <w:spacing w:val="-3"/>
                <w:sz w:val="21"/>
                <w:szCs w:val="21"/>
              </w:rPr>
              <w:t>02</w:t>
            </w:r>
            <w:r>
              <w:rPr>
                <w:rFonts w:hint="eastAsia" w:ascii="宋体" w:hAnsi="宋体" w:eastAsia="宋体" w:cs="宋体"/>
                <w:color w:val="auto"/>
                <w:spacing w:val="-3"/>
                <w:sz w:val="21"/>
                <w:szCs w:val="21"/>
                <w:lang w:val="en-US" w:eastAsia="zh-CN"/>
              </w:rPr>
              <w:t>2</w:t>
            </w:r>
          </w:p>
          <w:p>
            <w:pPr>
              <w:spacing w:line="279" w:lineRule="auto"/>
              <w:rPr>
                <w:rFonts w:ascii="Arial"/>
                <w:color w:val="auto"/>
                <w:sz w:val="21"/>
              </w:rPr>
            </w:pPr>
          </w:p>
          <w:p>
            <w:pPr>
              <w:spacing w:line="280" w:lineRule="auto"/>
              <w:rPr>
                <w:rFonts w:ascii="Arial"/>
                <w:color w:val="auto"/>
                <w:sz w:val="21"/>
              </w:rPr>
            </w:pPr>
          </w:p>
          <w:p>
            <w:pPr>
              <w:spacing w:line="280" w:lineRule="auto"/>
              <w:rPr>
                <w:rFonts w:ascii="Arial"/>
                <w:color w:val="auto"/>
                <w:sz w:val="21"/>
              </w:rPr>
            </w:pPr>
          </w:p>
          <w:p>
            <w:pPr>
              <w:spacing w:line="280" w:lineRule="auto"/>
              <w:rPr>
                <w:rFonts w:ascii="Arial"/>
                <w:color w:val="auto"/>
                <w:sz w:val="21"/>
              </w:rPr>
            </w:pPr>
          </w:p>
          <w:p>
            <w:pPr>
              <w:spacing w:before="68" w:line="184" w:lineRule="auto"/>
              <w:ind w:left="11"/>
              <w:rPr>
                <w:rFonts w:hint="eastAsia" w:ascii="宋体" w:hAnsi="宋体" w:eastAsia="宋体" w:cs="宋体"/>
                <w:color w:val="auto"/>
                <w:sz w:val="21"/>
                <w:szCs w:val="21"/>
                <w:lang w:eastAsia="zh-CN"/>
              </w:rPr>
            </w:pPr>
            <w:r>
              <w:rPr>
                <w:rFonts w:ascii="宋体" w:hAnsi="宋体" w:eastAsia="宋体" w:cs="宋体"/>
                <w:color w:val="auto"/>
                <w:spacing w:val="-2"/>
                <w:sz w:val="21"/>
                <w:szCs w:val="21"/>
              </w:rPr>
              <w:t>202</w:t>
            </w:r>
            <w:r>
              <w:rPr>
                <w:rFonts w:hint="eastAsia" w:ascii="宋体" w:hAnsi="宋体" w:eastAsia="宋体" w:cs="宋体"/>
                <w:color w:val="auto"/>
                <w:spacing w:val="-1"/>
                <w:sz w:val="21"/>
                <w:szCs w:val="21"/>
                <w:lang w:val="en-US" w:eastAsia="zh-CN"/>
              </w:rPr>
              <w:t>2</w:t>
            </w:r>
          </w:p>
        </w:tc>
        <w:tc>
          <w:tcPr>
            <w:tcW w:w="422" w:type="dxa"/>
            <w:tcBorders>
              <w:left w:val="nil"/>
              <w:right w:val="nil"/>
            </w:tcBorders>
            <w:noWrap w:val="0"/>
            <w:vAlign w:val="top"/>
          </w:tcPr>
          <w:p>
            <w:pPr>
              <w:spacing w:line="242"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before="68" w:line="221" w:lineRule="auto"/>
              <w:ind w:left="57"/>
              <w:rPr>
                <w:rFonts w:ascii="宋体" w:hAnsi="宋体" w:eastAsia="宋体" w:cs="宋体"/>
                <w:color w:val="auto"/>
                <w:sz w:val="21"/>
                <w:szCs w:val="21"/>
              </w:rPr>
            </w:pPr>
            <w:r>
              <w:rPr>
                <w:rFonts w:ascii="宋体" w:hAnsi="宋体" w:eastAsia="宋体" w:cs="宋体"/>
                <w:color w:val="auto"/>
                <w:sz w:val="21"/>
                <w:szCs w:val="21"/>
              </w:rPr>
              <w:t>年</w:t>
            </w:r>
          </w:p>
          <w:p>
            <w:pPr>
              <w:spacing w:line="269"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line="270" w:lineRule="auto"/>
              <w:rPr>
                <w:rFonts w:ascii="Arial"/>
                <w:color w:val="auto"/>
                <w:sz w:val="21"/>
              </w:rPr>
            </w:pPr>
          </w:p>
          <w:p>
            <w:pPr>
              <w:spacing w:before="68" w:line="221" w:lineRule="auto"/>
              <w:ind w:left="57"/>
              <w:rPr>
                <w:rFonts w:ascii="宋体" w:hAnsi="宋体" w:eastAsia="宋体" w:cs="宋体"/>
                <w:color w:val="auto"/>
                <w:sz w:val="21"/>
                <w:szCs w:val="21"/>
              </w:rPr>
            </w:pPr>
            <w:r>
              <w:rPr>
                <w:rFonts w:ascii="宋体" w:hAnsi="宋体" w:eastAsia="宋体" w:cs="宋体"/>
                <w:color w:val="auto"/>
                <w:sz w:val="21"/>
                <w:szCs w:val="21"/>
              </w:rPr>
              <w:t>年</w:t>
            </w:r>
          </w:p>
        </w:tc>
        <w:tc>
          <w:tcPr>
            <w:tcW w:w="681" w:type="dxa"/>
            <w:tcBorders>
              <w:left w:val="nil"/>
              <w:right w:val="nil"/>
            </w:tcBorders>
            <w:noWrap w:val="0"/>
            <w:vAlign w:val="top"/>
          </w:tcPr>
          <w:p>
            <w:pPr>
              <w:spacing w:line="242"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before="68" w:line="221" w:lineRule="auto"/>
              <w:ind w:left="165"/>
              <w:rPr>
                <w:rFonts w:ascii="宋体" w:hAnsi="宋体" w:eastAsia="宋体" w:cs="宋体"/>
                <w:color w:val="auto"/>
                <w:sz w:val="21"/>
                <w:szCs w:val="21"/>
              </w:rPr>
            </w:pPr>
            <w:r>
              <w:rPr>
                <w:rFonts w:ascii="宋体" w:hAnsi="宋体" w:eastAsia="宋体" w:cs="宋体"/>
                <w:color w:val="auto"/>
                <w:spacing w:val="-1"/>
                <w:sz w:val="21"/>
                <w:szCs w:val="21"/>
              </w:rPr>
              <w:t xml:space="preserve">7 </w:t>
            </w:r>
            <w:r>
              <w:rPr>
                <w:rFonts w:ascii="宋体" w:hAnsi="宋体" w:eastAsia="宋体" w:cs="宋体"/>
                <w:color w:val="auto"/>
                <w:sz w:val="21"/>
                <w:szCs w:val="21"/>
              </w:rPr>
              <w:t>月</w:t>
            </w:r>
          </w:p>
          <w:p>
            <w:pPr>
              <w:spacing w:line="269"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line="270" w:lineRule="auto"/>
              <w:rPr>
                <w:rFonts w:ascii="Arial"/>
                <w:color w:val="auto"/>
                <w:sz w:val="21"/>
              </w:rPr>
            </w:pPr>
          </w:p>
          <w:p>
            <w:pPr>
              <w:spacing w:before="68" w:line="221" w:lineRule="auto"/>
              <w:ind w:left="165"/>
              <w:rPr>
                <w:rFonts w:ascii="宋体" w:hAnsi="宋体" w:eastAsia="宋体" w:cs="宋体"/>
                <w:color w:val="auto"/>
                <w:sz w:val="21"/>
                <w:szCs w:val="21"/>
              </w:rPr>
            </w:pPr>
            <w:r>
              <w:rPr>
                <w:rFonts w:ascii="宋体" w:hAnsi="宋体" w:eastAsia="宋体" w:cs="宋体"/>
                <w:color w:val="auto"/>
                <w:spacing w:val="-1"/>
                <w:sz w:val="21"/>
                <w:szCs w:val="21"/>
              </w:rPr>
              <w:t xml:space="preserve">7 </w:t>
            </w:r>
            <w:r>
              <w:rPr>
                <w:rFonts w:ascii="宋体" w:hAnsi="宋体" w:eastAsia="宋体" w:cs="宋体"/>
                <w:color w:val="auto"/>
                <w:sz w:val="21"/>
                <w:szCs w:val="21"/>
              </w:rPr>
              <w:t>月</w:t>
            </w:r>
          </w:p>
        </w:tc>
        <w:tc>
          <w:tcPr>
            <w:tcW w:w="384" w:type="dxa"/>
            <w:tcBorders>
              <w:left w:val="nil"/>
              <w:right w:val="nil"/>
            </w:tcBorders>
            <w:noWrap w:val="0"/>
            <w:vAlign w:val="top"/>
          </w:tcPr>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before="68" w:line="182" w:lineRule="auto"/>
              <w:ind w:left="112"/>
              <w:rPr>
                <w:rFonts w:ascii="宋体" w:hAnsi="宋体" w:eastAsia="宋体" w:cs="宋体"/>
                <w:color w:val="auto"/>
                <w:sz w:val="21"/>
                <w:szCs w:val="21"/>
              </w:rPr>
            </w:pPr>
            <w:r>
              <w:rPr>
                <w:rFonts w:ascii="宋体" w:hAnsi="宋体" w:eastAsia="宋体" w:cs="宋体"/>
                <w:color w:val="auto"/>
                <w:sz w:val="21"/>
                <w:szCs w:val="21"/>
              </w:rPr>
              <w:t>5</w:t>
            </w:r>
          </w:p>
          <w:p>
            <w:pPr>
              <w:spacing w:line="280" w:lineRule="auto"/>
              <w:rPr>
                <w:rFonts w:ascii="Arial"/>
                <w:color w:val="auto"/>
                <w:sz w:val="21"/>
              </w:rPr>
            </w:pPr>
          </w:p>
          <w:p>
            <w:pPr>
              <w:spacing w:line="280" w:lineRule="auto"/>
              <w:rPr>
                <w:rFonts w:ascii="Arial"/>
                <w:color w:val="auto"/>
                <w:sz w:val="21"/>
              </w:rPr>
            </w:pPr>
          </w:p>
          <w:p>
            <w:pPr>
              <w:spacing w:line="280" w:lineRule="auto"/>
              <w:rPr>
                <w:rFonts w:ascii="Arial"/>
                <w:color w:val="auto"/>
                <w:sz w:val="21"/>
              </w:rPr>
            </w:pPr>
          </w:p>
          <w:p>
            <w:pPr>
              <w:spacing w:line="281" w:lineRule="auto"/>
              <w:rPr>
                <w:rFonts w:ascii="Arial"/>
                <w:color w:val="auto"/>
                <w:sz w:val="21"/>
              </w:rPr>
            </w:pPr>
          </w:p>
          <w:p>
            <w:pPr>
              <w:spacing w:before="69" w:line="182" w:lineRule="auto"/>
              <w:ind w:left="115"/>
              <w:rPr>
                <w:rFonts w:ascii="宋体" w:hAnsi="宋体" w:eastAsia="宋体" w:cs="宋体"/>
                <w:color w:val="auto"/>
                <w:sz w:val="21"/>
                <w:szCs w:val="21"/>
              </w:rPr>
            </w:pPr>
            <w:r>
              <w:rPr>
                <w:rFonts w:ascii="宋体" w:hAnsi="宋体" w:eastAsia="宋体" w:cs="宋体"/>
                <w:color w:val="auto"/>
                <w:sz w:val="21"/>
                <w:szCs w:val="21"/>
              </w:rPr>
              <w:t>5</w:t>
            </w:r>
          </w:p>
        </w:tc>
        <w:tc>
          <w:tcPr>
            <w:tcW w:w="733" w:type="dxa"/>
            <w:tcBorders>
              <w:left w:val="nil"/>
            </w:tcBorders>
            <w:noWrap w:val="0"/>
            <w:vAlign w:val="top"/>
          </w:tcPr>
          <w:p>
            <w:pPr>
              <w:spacing w:line="242"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before="68" w:line="226" w:lineRule="auto"/>
              <w:ind w:left="180"/>
              <w:rPr>
                <w:rFonts w:ascii="宋体" w:hAnsi="宋体" w:eastAsia="宋体" w:cs="宋体"/>
                <w:color w:val="auto"/>
                <w:sz w:val="21"/>
                <w:szCs w:val="21"/>
              </w:rPr>
            </w:pPr>
            <w:r>
              <w:rPr>
                <w:rFonts w:ascii="宋体" w:hAnsi="宋体" w:eastAsia="宋体" w:cs="宋体"/>
                <w:color w:val="auto"/>
                <w:sz w:val="21"/>
                <w:szCs w:val="21"/>
              </w:rPr>
              <w:t>日</w:t>
            </w:r>
          </w:p>
          <w:p>
            <w:pPr>
              <w:spacing w:line="268" w:lineRule="auto"/>
              <w:rPr>
                <w:rFonts w:ascii="Arial"/>
                <w:color w:val="auto"/>
                <w:sz w:val="21"/>
              </w:rPr>
            </w:pPr>
          </w:p>
          <w:p>
            <w:pPr>
              <w:spacing w:line="268" w:lineRule="auto"/>
              <w:rPr>
                <w:rFonts w:ascii="Arial"/>
                <w:color w:val="auto"/>
                <w:sz w:val="21"/>
              </w:rPr>
            </w:pPr>
          </w:p>
          <w:p>
            <w:pPr>
              <w:spacing w:line="268" w:lineRule="auto"/>
              <w:rPr>
                <w:rFonts w:ascii="Arial"/>
                <w:color w:val="auto"/>
                <w:sz w:val="21"/>
              </w:rPr>
            </w:pPr>
          </w:p>
          <w:p>
            <w:pPr>
              <w:spacing w:line="268" w:lineRule="auto"/>
              <w:rPr>
                <w:rFonts w:ascii="Arial"/>
                <w:color w:val="auto"/>
                <w:sz w:val="21"/>
              </w:rPr>
            </w:pPr>
          </w:p>
          <w:p>
            <w:pPr>
              <w:spacing w:before="68" w:line="226" w:lineRule="auto"/>
              <w:ind w:left="183"/>
              <w:rPr>
                <w:rFonts w:ascii="宋体" w:hAnsi="宋体" w:eastAsia="宋体" w:cs="宋体"/>
                <w:color w:val="auto"/>
                <w:sz w:val="21"/>
                <w:szCs w:val="21"/>
              </w:rPr>
            </w:pPr>
            <w:r>
              <w:rPr>
                <w:rFonts w:ascii="宋体" w:hAnsi="宋体" w:eastAsia="宋体" w:cs="宋体"/>
                <w:color w:val="auto"/>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1161" w:type="dxa"/>
            <w:noWrap w:val="0"/>
            <w:vAlign w:val="top"/>
          </w:tcPr>
          <w:p>
            <w:pPr>
              <w:spacing w:line="263"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spacing w:before="68" w:line="418" w:lineRule="auto"/>
              <w:ind w:left="122" w:right="205" w:hanging="2"/>
              <w:rPr>
                <w:rFonts w:ascii="宋体" w:hAnsi="宋体" w:eastAsia="宋体" w:cs="宋体"/>
                <w:color w:val="auto"/>
                <w:sz w:val="21"/>
                <w:szCs w:val="21"/>
              </w:rPr>
            </w:pPr>
            <w:r>
              <w:rPr>
                <w:rFonts w:ascii="宋体" w:hAnsi="宋体" w:eastAsia="宋体" w:cs="宋体"/>
                <w:color w:val="auto"/>
                <w:spacing w:val="-4"/>
                <w:sz w:val="21"/>
                <w:szCs w:val="21"/>
              </w:rPr>
              <w:t>学</w:t>
            </w:r>
            <w:r>
              <w:rPr>
                <w:rFonts w:ascii="宋体" w:hAnsi="宋体" w:eastAsia="宋体" w:cs="宋体"/>
                <w:color w:val="auto"/>
                <w:spacing w:val="-2"/>
                <w:sz w:val="21"/>
                <w:szCs w:val="21"/>
              </w:rPr>
              <w:t>校党委</w:t>
            </w:r>
            <w:r>
              <w:rPr>
                <w:rFonts w:ascii="宋体" w:hAnsi="宋体" w:eastAsia="宋体" w:cs="宋体"/>
                <w:color w:val="auto"/>
                <w:sz w:val="21"/>
                <w:szCs w:val="21"/>
              </w:rPr>
              <w:t xml:space="preserve"> </w:t>
            </w:r>
            <w:r>
              <w:rPr>
                <w:rFonts w:ascii="宋体" w:hAnsi="宋体" w:eastAsia="宋体" w:cs="宋体"/>
                <w:color w:val="auto"/>
                <w:spacing w:val="-4"/>
                <w:sz w:val="21"/>
                <w:szCs w:val="21"/>
              </w:rPr>
              <w:t>审</w:t>
            </w:r>
            <w:r>
              <w:rPr>
                <w:rFonts w:ascii="宋体" w:hAnsi="宋体" w:eastAsia="宋体" w:cs="宋体"/>
                <w:color w:val="auto"/>
                <w:spacing w:val="-3"/>
                <w:sz w:val="21"/>
                <w:szCs w:val="21"/>
              </w:rPr>
              <w:t>批意见</w:t>
            </w:r>
          </w:p>
        </w:tc>
        <w:tc>
          <w:tcPr>
            <w:tcW w:w="3152" w:type="dxa"/>
            <w:gridSpan w:val="2"/>
            <w:tcBorders>
              <w:right w:val="nil"/>
            </w:tcBorders>
            <w:noWrap w:val="0"/>
            <w:vAlign w:val="top"/>
          </w:tcPr>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5" w:lineRule="auto"/>
              <w:rPr>
                <w:rFonts w:ascii="Arial"/>
                <w:color w:val="auto"/>
                <w:sz w:val="21"/>
              </w:rPr>
            </w:pPr>
          </w:p>
          <w:p>
            <w:pPr>
              <w:spacing w:before="65" w:line="229" w:lineRule="auto"/>
              <w:jc w:val="right"/>
              <w:rPr>
                <w:rFonts w:ascii="宋体" w:hAnsi="宋体" w:eastAsia="宋体" w:cs="宋体"/>
                <w:color w:val="auto"/>
                <w:sz w:val="20"/>
                <w:szCs w:val="20"/>
              </w:rPr>
            </w:pPr>
            <w:r>
              <w:rPr>
                <w:rFonts w:ascii="宋体" w:hAnsi="宋体" w:eastAsia="宋体" w:cs="宋体"/>
                <w:color w:val="auto"/>
                <w:spacing w:val="-5"/>
                <w:sz w:val="20"/>
                <w:szCs w:val="20"/>
              </w:rPr>
              <w:t>书记、校长签名：</w:t>
            </w:r>
          </w:p>
        </w:tc>
        <w:tc>
          <w:tcPr>
            <w:tcW w:w="1815" w:type="dxa"/>
            <w:gridSpan w:val="3"/>
            <w:tcBorders>
              <w:left w:val="nil"/>
              <w:right w:val="nil"/>
            </w:tcBorders>
            <w:noWrap w:val="0"/>
            <w:vAlign w:val="top"/>
          </w:tcPr>
          <w:p>
            <w:pPr>
              <w:spacing w:line="273" w:lineRule="auto"/>
              <w:rPr>
                <w:rFonts w:ascii="Arial"/>
                <w:color w:val="auto"/>
                <w:sz w:val="21"/>
              </w:rPr>
            </w:pPr>
          </w:p>
          <w:p>
            <w:pPr>
              <w:spacing w:line="273" w:lineRule="auto"/>
              <w:rPr>
                <w:rFonts w:ascii="Arial"/>
                <w:color w:val="auto"/>
                <w:sz w:val="21"/>
              </w:rPr>
            </w:pPr>
          </w:p>
          <w:p>
            <w:pPr>
              <w:spacing w:line="273" w:lineRule="auto"/>
              <w:rPr>
                <w:rFonts w:ascii="Arial"/>
                <w:color w:val="auto"/>
                <w:sz w:val="21"/>
              </w:rPr>
            </w:pPr>
          </w:p>
          <w:p>
            <w:pPr>
              <w:spacing w:line="273" w:lineRule="auto"/>
              <w:rPr>
                <w:rFonts w:ascii="Arial"/>
                <w:color w:val="auto"/>
                <w:sz w:val="21"/>
              </w:rPr>
            </w:pPr>
          </w:p>
          <w:p>
            <w:pPr>
              <w:spacing w:line="781" w:lineRule="exact"/>
              <w:ind w:firstLine="44"/>
              <w:textAlignment w:val="center"/>
              <w:rPr>
                <w:color w:val="auto"/>
              </w:rPr>
            </w:pPr>
            <w:r>
              <w:rPr>
                <w:color w:val="auto"/>
              </w:rPr>
              <w:drawing>
                <wp:inline distT="0" distB="0" distL="114300" distR="114300">
                  <wp:extent cx="1070610" cy="495300"/>
                  <wp:effectExtent l="0" t="0" r="11430" b="7620"/>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9"/>
                          <a:stretch>
                            <a:fillRect/>
                          </a:stretch>
                        </pic:blipFill>
                        <pic:spPr>
                          <a:xfrm>
                            <a:off x="0" y="0"/>
                            <a:ext cx="1070610" cy="495300"/>
                          </a:xfrm>
                          <a:prstGeom prst="rect">
                            <a:avLst/>
                          </a:prstGeom>
                          <a:noFill/>
                          <a:ln>
                            <a:noFill/>
                          </a:ln>
                        </pic:spPr>
                      </pic:pic>
                    </a:graphicData>
                  </a:graphic>
                </wp:inline>
              </w:drawing>
            </w:r>
          </w:p>
        </w:tc>
        <w:tc>
          <w:tcPr>
            <w:tcW w:w="2563" w:type="dxa"/>
            <w:gridSpan w:val="5"/>
            <w:tcBorders>
              <w:left w:val="nil"/>
            </w:tcBorders>
            <w:noWrap w:val="0"/>
            <w:vAlign w:val="top"/>
          </w:tcPr>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before="69" w:line="221" w:lineRule="auto"/>
              <w:ind w:left="87"/>
              <w:rPr>
                <w:rFonts w:ascii="宋体" w:hAnsi="宋体" w:eastAsia="宋体" w:cs="宋体"/>
                <w:color w:val="auto"/>
                <w:sz w:val="21"/>
                <w:szCs w:val="21"/>
              </w:rPr>
            </w:pPr>
            <w:r>
              <w:rPr>
                <w:color w:val="auto"/>
              </w:rPr>
              <w:drawing>
                <wp:anchor distT="0" distB="0" distL="114300" distR="114300" simplePos="0" relativeHeight="251661312" behindDoc="1" locked="0" layoutInCell="1" allowOverlap="1">
                  <wp:simplePos x="0" y="0"/>
                  <wp:positionH relativeFrom="column">
                    <wp:posOffset>80010</wp:posOffset>
                  </wp:positionH>
                  <wp:positionV relativeFrom="paragraph">
                    <wp:posOffset>-709930</wp:posOffset>
                  </wp:positionV>
                  <wp:extent cx="1683385" cy="1647825"/>
                  <wp:effectExtent l="0" t="0" r="8255" b="13335"/>
                  <wp:wrapNone/>
                  <wp:docPr id="5" name="IM 7"/>
                  <wp:cNvGraphicFramePr/>
                  <a:graphic xmlns:a="http://schemas.openxmlformats.org/drawingml/2006/main">
                    <a:graphicData uri="http://schemas.openxmlformats.org/drawingml/2006/picture">
                      <pic:pic xmlns:pic="http://schemas.openxmlformats.org/drawingml/2006/picture">
                        <pic:nvPicPr>
                          <pic:cNvPr id="5" name="IM 7"/>
                          <pic:cNvPicPr/>
                        </pic:nvPicPr>
                        <pic:blipFill>
                          <a:blip r:embed="rId5"/>
                          <a:stretch>
                            <a:fillRect/>
                          </a:stretch>
                        </pic:blipFill>
                        <pic:spPr>
                          <a:xfrm>
                            <a:off x="0" y="0"/>
                            <a:ext cx="1683385" cy="1647825"/>
                          </a:xfrm>
                          <a:prstGeom prst="rect">
                            <a:avLst/>
                          </a:prstGeom>
                          <a:noFill/>
                          <a:ln>
                            <a:noFill/>
                          </a:ln>
                        </pic:spPr>
                      </pic:pic>
                    </a:graphicData>
                  </a:graphic>
                </wp:anchor>
              </w:drawing>
            </w:r>
            <w:r>
              <w:rPr>
                <w:rFonts w:ascii="宋体" w:hAnsi="宋体" w:eastAsia="宋体" w:cs="宋体"/>
                <w:color w:val="auto"/>
                <w:spacing w:val="2"/>
                <w:sz w:val="21"/>
                <w:szCs w:val="21"/>
              </w:rPr>
              <w:t>202</w:t>
            </w:r>
            <w:r>
              <w:rPr>
                <w:rFonts w:hint="eastAsia" w:ascii="宋体" w:hAnsi="宋体" w:eastAsia="宋体" w:cs="宋体"/>
                <w:color w:val="auto"/>
                <w:spacing w:val="2"/>
                <w:sz w:val="21"/>
                <w:szCs w:val="21"/>
                <w:lang w:val="en-US" w:eastAsia="zh-CN"/>
              </w:rPr>
              <w:t>2</w:t>
            </w:r>
            <w:r>
              <w:rPr>
                <w:rFonts w:ascii="宋体" w:hAnsi="宋体" w:eastAsia="宋体" w:cs="宋体"/>
                <w:color w:val="auto"/>
                <w:spacing w:val="2"/>
                <w:sz w:val="21"/>
                <w:szCs w:val="21"/>
              </w:rPr>
              <w:t xml:space="preserve"> 年   7 月  5   </w:t>
            </w:r>
            <w:r>
              <w:rPr>
                <w:rFonts w:ascii="宋体" w:hAnsi="宋体" w:eastAsia="宋体" w:cs="宋体"/>
                <w:color w:val="auto"/>
                <w:sz w:val="21"/>
                <w:szCs w:val="21"/>
              </w:rPr>
              <w:t>日</w:t>
            </w:r>
          </w:p>
        </w:tc>
      </w:tr>
    </w:tbl>
    <w:p>
      <w:pPr>
        <w:rPr>
          <w:color w:val="auto"/>
        </w:rPr>
        <w:sectPr>
          <w:footerReference r:id="rId3" w:type="default"/>
          <w:pgSz w:w="11907" w:h="16839"/>
          <w:pgMar w:top="1050" w:right="1442" w:bottom="1153" w:left="1555" w:header="0" w:footer="993" w:gutter="0"/>
          <w:pgBorders>
            <w:top w:val="none" w:sz="0" w:space="0"/>
            <w:left w:val="none" w:sz="0" w:space="0"/>
            <w:bottom w:val="none" w:sz="0" w:space="0"/>
            <w:right w:val="none" w:sz="0" w:space="0"/>
          </w:pgBorders>
          <w:pgNumType w:fmt="decimal"/>
          <w:cols w:space="720" w:num="1"/>
        </w:sectPr>
      </w:pPr>
    </w:p>
    <w:p>
      <w:pPr>
        <w:spacing w:line="360" w:lineRule="auto"/>
        <w:jc w:val="center"/>
        <w:rPr>
          <w:rFonts w:eastAsia="宋体" w:cs="宋体"/>
          <w:b/>
          <w:bCs/>
          <w:sz w:val="24"/>
          <w:szCs w:val="24"/>
        </w:rPr>
      </w:pPr>
      <w:r>
        <w:rPr>
          <w:rFonts w:hint="eastAsia" w:eastAsia="宋体" w:cs="宋体"/>
          <w:b/>
          <w:bCs/>
          <w:sz w:val="24"/>
          <w:szCs w:val="24"/>
        </w:rPr>
        <w:t>佛山</w:t>
      </w:r>
      <w:bookmarkStart w:id="44" w:name="_GoBack"/>
      <w:bookmarkEnd w:id="44"/>
      <w:r>
        <w:rPr>
          <w:rFonts w:hint="eastAsia" w:eastAsia="宋体" w:cs="宋体"/>
          <w:b/>
          <w:bCs/>
          <w:sz w:val="24"/>
          <w:szCs w:val="24"/>
        </w:rPr>
        <w:t>市南海区第一职业技术学校专业人才培养方案</w:t>
      </w:r>
    </w:p>
    <w:p>
      <w:pPr>
        <w:spacing w:line="360" w:lineRule="auto"/>
        <w:jc w:val="center"/>
        <w:rPr>
          <w:rFonts w:eastAsia="宋体" w:cs="宋体"/>
          <w:b/>
          <w:bCs/>
          <w:sz w:val="24"/>
          <w:szCs w:val="24"/>
        </w:rPr>
      </w:pPr>
      <w:r>
        <w:rPr>
          <w:rFonts w:hint="eastAsia" w:eastAsia="宋体" w:cs="宋体"/>
          <w:b/>
          <w:bCs/>
          <w:sz w:val="24"/>
          <w:szCs w:val="24"/>
        </w:rPr>
        <w:t>变更审批表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2835"/>
        <w:gridCol w:w="1701"/>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843" w:type="dxa"/>
            <w:vAlign w:val="center"/>
          </w:tcPr>
          <w:p>
            <w:pPr>
              <w:spacing w:line="360" w:lineRule="auto"/>
              <w:jc w:val="center"/>
              <w:rPr>
                <w:rFonts w:eastAsia="宋体" w:cs="宋体"/>
                <w:sz w:val="21"/>
                <w:szCs w:val="21"/>
              </w:rPr>
            </w:pPr>
            <w:r>
              <w:rPr>
                <w:rFonts w:hint="eastAsia" w:eastAsia="宋体" w:cs="宋体"/>
                <w:sz w:val="21"/>
                <w:szCs w:val="21"/>
              </w:rPr>
              <w:t>适用专业</w:t>
            </w:r>
          </w:p>
        </w:tc>
        <w:tc>
          <w:tcPr>
            <w:tcW w:w="2835" w:type="dxa"/>
            <w:vAlign w:val="center"/>
          </w:tcPr>
          <w:p>
            <w:pPr>
              <w:spacing w:line="360" w:lineRule="auto"/>
              <w:ind w:firstLine="420" w:firstLineChars="200"/>
              <w:jc w:val="center"/>
              <w:rPr>
                <w:rFonts w:eastAsia="宋体" w:cs="宋体"/>
                <w:sz w:val="21"/>
                <w:szCs w:val="21"/>
              </w:rPr>
            </w:pPr>
          </w:p>
        </w:tc>
        <w:tc>
          <w:tcPr>
            <w:tcW w:w="1701" w:type="dxa"/>
            <w:vAlign w:val="center"/>
          </w:tcPr>
          <w:p>
            <w:pPr>
              <w:spacing w:line="360" w:lineRule="auto"/>
              <w:jc w:val="center"/>
              <w:rPr>
                <w:rFonts w:eastAsia="宋体" w:cs="宋体"/>
                <w:sz w:val="21"/>
                <w:szCs w:val="21"/>
              </w:rPr>
            </w:pPr>
            <w:r>
              <w:rPr>
                <w:rFonts w:hint="eastAsia" w:eastAsia="宋体" w:cs="宋体"/>
                <w:sz w:val="21"/>
                <w:szCs w:val="21"/>
              </w:rPr>
              <w:t>变更日期</w:t>
            </w:r>
          </w:p>
        </w:tc>
        <w:tc>
          <w:tcPr>
            <w:tcW w:w="2035" w:type="dxa"/>
            <w:vAlign w:val="center"/>
          </w:tcPr>
          <w:p>
            <w:pPr>
              <w:spacing w:line="360" w:lineRule="auto"/>
              <w:ind w:firstLine="420" w:firstLineChars="200"/>
              <w:jc w:val="center"/>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843" w:type="dxa"/>
            <w:vAlign w:val="center"/>
          </w:tcPr>
          <w:p>
            <w:pPr>
              <w:spacing w:line="360" w:lineRule="auto"/>
              <w:jc w:val="center"/>
              <w:rPr>
                <w:rFonts w:eastAsia="宋体" w:cs="宋体"/>
                <w:sz w:val="21"/>
                <w:szCs w:val="21"/>
              </w:rPr>
            </w:pPr>
            <w:r>
              <w:rPr>
                <w:rFonts w:hint="eastAsia" w:eastAsia="宋体" w:cs="宋体"/>
                <w:sz w:val="21"/>
                <w:szCs w:val="21"/>
              </w:rPr>
              <w:t>编制者</w:t>
            </w:r>
          </w:p>
        </w:tc>
        <w:tc>
          <w:tcPr>
            <w:tcW w:w="2835" w:type="dxa"/>
            <w:vAlign w:val="center"/>
          </w:tcPr>
          <w:p>
            <w:pPr>
              <w:spacing w:line="360" w:lineRule="auto"/>
              <w:ind w:firstLine="420" w:firstLineChars="200"/>
              <w:jc w:val="center"/>
              <w:rPr>
                <w:rFonts w:eastAsia="宋体" w:cs="宋体"/>
                <w:sz w:val="21"/>
                <w:szCs w:val="21"/>
              </w:rPr>
            </w:pPr>
          </w:p>
        </w:tc>
        <w:tc>
          <w:tcPr>
            <w:tcW w:w="1701" w:type="dxa"/>
            <w:vAlign w:val="center"/>
          </w:tcPr>
          <w:p>
            <w:pPr>
              <w:spacing w:line="360" w:lineRule="auto"/>
              <w:jc w:val="center"/>
              <w:rPr>
                <w:rFonts w:eastAsia="宋体" w:cs="宋体"/>
                <w:sz w:val="21"/>
                <w:szCs w:val="21"/>
              </w:rPr>
            </w:pPr>
            <w:r>
              <w:rPr>
                <w:rFonts w:hint="eastAsia" w:eastAsia="宋体" w:cs="宋体"/>
                <w:sz w:val="21"/>
                <w:szCs w:val="21"/>
              </w:rPr>
              <w:t>审核者</w:t>
            </w:r>
          </w:p>
        </w:tc>
        <w:tc>
          <w:tcPr>
            <w:tcW w:w="2035" w:type="dxa"/>
            <w:vAlign w:val="center"/>
          </w:tcPr>
          <w:p>
            <w:pPr>
              <w:spacing w:line="360" w:lineRule="auto"/>
              <w:ind w:firstLine="420" w:firstLineChars="200"/>
              <w:jc w:val="center"/>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43" w:type="dxa"/>
            <w:vAlign w:val="center"/>
          </w:tcPr>
          <w:p>
            <w:pPr>
              <w:spacing w:line="360" w:lineRule="auto"/>
              <w:jc w:val="center"/>
              <w:rPr>
                <w:rFonts w:eastAsia="宋体" w:cs="宋体"/>
                <w:sz w:val="21"/>
                <w:szCs w:val="21"/>
              </w:rPr>
            </w:pPr>
            <w:r>
              <w:rPr>
                <w:rFonts w:hint="eastAsia" w:eastAsia="宋体" w:cs="宋体"/>
                <w:sz w:val="21"/>
                <w:szCs w:val="21"/>
              </w:rPr>
              <w:t>审批者</w:t>
            </w:r>
          </w:p>
        </w:tc>
        <w:tc>
          <w:tcPr>
            <w:tcW w:w="2835" w:type="dxa"/>
            <w:vAlign w:val="center"/>
          </w:tcPr>
          <w:p>
            <w:pPr>
              <w:spacing w:line="360" w:lineRule="auto"/>
              <w:ind w:firstLine="420" w:firstLineChars="200"/>
              <w:jc w:val="center"/>
              <w:rPr>
                <w:rFonts w:eastAsia="宋体" w:cs="宋体"/>
                <w:sz w:val="21"/>
                <w:szCs w:val="21"/>
              </w:rPr>
            </w:pPr>
          </w:p>
        </w:tc>
        <w:tc>
          <w:tcPr>
            <w:tcW w:w="1701" w:type="dxa"/>
            <w:vAlign w:val="center"/>
          </w:tcPr>
          <w:p>
            <w:pPr>
              <w:spacing w:line="360" w:lineRule="auto"/>
              <w:jc w:val="center"/>
              <w:rPr>
                <w:rFonts w:eastAsia="宋体" w:cs="宋体"/>
                <w:sz w:val="21"/>
                <w:szCs w:val="21"/>
              </w:rPr>
            </w:pPr>
            <w:r>
              <w:rPr>
                <w:rFonts w:hint="eastAsia" w:eastAsia="宋体" w:cs="宋体"/>
                <w:sz w:val="21"/>
                <w:szCs w:val="21"/>
              </w:rPr>
              <w:t>审批日期</w:t>
            </w:r>
          </w:p>
        </w:tc>
        <w:tc>
          <w:tcPr>
            <w:tcW w:w="2035" w:type="dxa"/>
            <w:vAlign w:val="center"/>
          </w:tcPr>
          <w:p>
            <w:pPr>
              <w:spacing w:line="360" w:lineRule="auto"/>
              <w:ind w:firstLine="420" w:firstLineChars="200"/>
              <w:jc w:val="center"/>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3" w:hRule="atLeast"/>
          <w:jc w:val="center"/>
        </w:trPr>
        <w:tc>
          <w:tcPr>
            <w:tcW w:w="1843" w:type="dxa"/>
            <w:vAlign w:val="center"/>
          </w:tcPr>
          <w:p>
            <w:pPr>
              <w:spacing w:line="360" w:lineRule="auto"/>
              <w:jc w:val="center"/>
              <w:rPr>
                <w:rFonts w:eastAsia="宋体" w:cs="宋体"/>
                <w:sz w:val="21"/>
                <w:szCs w:val="21"/>
              </w:rPr>
            </w:pPr>
            <w:r>
              <w:rPr>
                <w:rFonts w:hint="eastAsia" w:eastAsia="宋体" w:cs="宋体"/>
                <w:sz w:val="21"/>
                <w:szCs w:val="21"/>
              </w:rPr>
              <w:t>变更原因</w:t>
            </w:r>
          </w:p>
        </w:tc>
        <w:tc>
          <w:tcPr>
            <w:tcW w:w="6571" w:type="dxa"/>
            <w:gridSpan w:val="3"/>
          </w:tcPr>
          <w:p>
            <w:pPr>
              <w:spacing w:line="360" w:lineRule="auto"/>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6" w:hRule="atLeast"/>
          <w:jc w:val="center"/>
        </w:trPr>
        <w:tc>
          <w:tcPr>
            <w:tcW w:w="1848" w:type="dxa"/>
            <w:vAlign w:val="center"/>
          </w:tcPr>
          <w:p>
            <w:pPr>
              <w:spacing w:line="360" w:lineRule="auto"/>
              <w:jc w:val="center"/>
              <w:rPr>
                <w:rFonts w:eastAsia="宋体" w:cs="宋体"/>
                <w:sz w:val="21"/>
                <w:szCs w:val="21"/>
              </w:rPr>
            </w:pPr>
            <w:r>
              <w:rPr>
                <w:rFonts w:hint="eastAsia" w:eastAsia="宋体" w:cs="宋体"/>
                <w:sz w:val="21"/>
                <w:szCs w:val="21"/>
              </w:rPr>
              <w:t>审批意见</w:t>
            </w:r>
          </w:p>
        </w:tc>
        <w:tc>
          <w:tcPr>
            <w:tcW w:w="6566" w:type="dxa"/>
            <w:gridSpan w:val="3"/>
          </w:tcPr>
          <w:p>
            <w:pPr>
              <w:widowControl/>
              <w:rPr>
                <w:rFonts w:eastAsia="宋体" w:cs="宋体"/>
                <w:sz w:val="21"/>
                <w:szCs w:val="21"/>
              </w:rPr>
            </w:pPr>
          </w:p>
          <w:p>
            <w:pPr>
              <w:spacing w:line="360" w:lineRule="auto"/>
              <w:ind w:right="840"/>
              <w:rPr>
                <w:rFonts w:eastAsia="宋体" w:cs="宋体"/>
                <w:sz w:val="21"/>
                <w:szCs w:val="21"/>
              </w:rPr>
            </w:pPr>
          </w:p>
          <w:p>
            <w:pPr>
              <w:spacing w:line="360" w:lineRule="auto"/>
              <w:ind w:right="840"/>
              <w:rPr>
                <w:rFonts w:eastAsia="宋体" w:cs="宋体"/>
                <w:sz w:val="21"/>
                <w:szCs w:val="21"/>
              </w:rPr>
            </w:pPr>
          </w:p>
          <w:p>
            <w:pPr>
              <w:spacing w:line="360" w:lineRule="auto"/>
              <w:ind w:right="840"/>
              <w:rPr>
                <w:rFonts w:eastAsia="宋体" w:cs="宋体"/>
                <w:sz w:val="21"/>
                <w:szCs w:val="21"/>
              </w:rPr>
            </w:pPr>
          </w:p>
          <w:p>
            <w:pPr>
              <w:spacing w:line="360" w:lineRule="auto"/>
              <w:ind w:right="840"/>
              <w:rPr>
                <w:rFonts w:eastAsia="宋体" w:cs="宋体"/>
                <w:sz w:val="21"/>
                <w:szCs w:val="21"/>
              </w:rPr>
            </w:pPr>
          </w:p>
          <w:p>
            <w:pPr>
              <w:spacing w:line="360" w:lineRule="auto"/>
              <w:ind w:right="840"/>
              <w:rPr>
                <w:rFonts w:eastAsia="宋体" w:cs="宋体"/>
                <w:sz w:val="21"/>
                <w:szCs w:val="21"/>
              </w:rPr>
            </w:pPr>
          </w:p>
          <w:p>
            <w:pPr>
              <w:spacing w:line="360" w:lineRule="auto"/>
              <w:ind w:right="840"/>
              <w:rPr>
                <w:rFonts w:eastAsia="宋体" w:cs="宋体"/>
                <w:sz w:val="21"/>
                <w:szCs w:val="21"/>
              </w:rPr>
            </w:pPr>
          </w:p>
          <w:p>
            <w:pPr>
              <w:spacing w:line="360" w:lineRule="auto"/>
              <w:ind w:right="82"/>
              <w:rPr>
                <w:rFonts w:eastAsia="宋体" w:cs="宋体"/>
                <w:sz w:val="21"/>
                <w:szCs w:val="21"/>
              </w:rPr>
            </w:pPr>
          </w:p>
          <w:p>
            <w:pPr>
              <w:spacing w:line="360" w:lineRule="auto"/>
              <w:ind w:right="82"/>
              <w:rPr>
                <w:rFonts w:eastAsia="宋体" w:cs="宋体"/>
                <w:sz w:val="21"/>
                <w:szCs w:val="21"/>
              </w:rPr>
            </w:pPr>
          </w:p>
          <w:p>
            <w:pPr>
              <w:spacing w:line="360" w:lineRule="auto"/>
              <w:ind w:right="840"/>
              <w:rPr>
                <w:rFonts w:eastAsia="宋体" w:cs="宋体"/>
                <w:sz w:val="21"/>
                <w:szCs w:val="21"/>
              </w:rPr>
            </w:pPr>
            <w:r>
              <w:rPr>
                <w:rFonts w:hint="eastAsia" w:eastAsia="宋体" w:cs="宋体"/>
                <w:sz w:val="21"/>
                <w:szCs w:val="21"/>
              </w:rPr>
              <w:t xml:space="preserve"> </w:t>
            </w:r>
            <w:r>
              <w:rPr>
                <w:rFonts w:eastAsia="宋体" w:cs="宋体"/>
                <w:sz w:val="21"/>
                <w:szCs w:val="21"/>
              </w:rPr>
              <w:t xml:space="preserve">                                       </w:t>
            </w:r>
            <w:r>
              <w:rPr>
                <w:rFonts w:hint="eastAsia" w:eastAsia="宋体" w:cs="宋体"/>
                <w:sz w:val="21"/>
                <w:szCs w:val="21"/>
              </w:rPr>
              <w:t>学校公章</w:t>
            </w:r>
          </w:p>
        </w:tc>
      </w:tr>
    </w:tbl>
    <w:p>
      <w:pPr>
        <w:widowControl/>
        <w:spacing w:before="156" w:beforeLines="50" w:after="156" w:afterLines="50" w:line="360" w:lineRule="auto"/>
        <w:jc w:val="left"/>
        <w:rPr>
          <w:rFonts w:asciiTheme="minorEastAsia" w:hAnsiTheme="minorEastAsia" w:eastAsiaTheme="minorEastAsia"/>
          <w:sz w:val="24"/>
          <w:szCs w:val="24"/>
        </w:rPr>
      </w:pPr>
    </w:p>
    <w:p>
      <w:pPr>
        <w:adjustRightInd w:val="0"/>
        <w:snapToGrid w:val="0"/>
        <w:spacing w:line="360" w:lineRule="auto"/>
        <w:jc w:val="left"/>
        <w:outlineLvl w:val="1"/>
        <w:rPr>
          <w:rFonts w:asciiTheme="minorEastAsia" w:hAnsiTheme="minorEastAsia" w:eastAsiaTheme="minorEastAsia"/>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61"/>
      <w:rPr>
        <w:rFonts w:hint="eastAsia" w:ascii="Times New Roman" w:hAnsi="Times New Roman" w:eastAsia="仿宋_GB2312" w:cs="Times New Roman"/>
        <w:sz w:val="18"/>
        <w:szCs w:val="18"/>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D62DD"/>
    <w:multiLevelType w:val="singleLevel"/>
    <w:tmpl w:val="94BD62DD"/>
    <w:lvl w:ilvl="0" w:tentative="0">
      <w:start w:val="1"/>
      <w:numFmt w:val="chineseCounting"/>
      <w:suff w:val="nothing"/>
      <w:lvlText w:val="（%1）"/>
      <w:lvlJc w:val="left"/>
      <w:rPr>
        <w:rFonts w:hint="eastAsia"/>
      </w:rPr>
    </w:lvl>
  </w:abstractNum>
  <w:abstractNum w:abstractNumId="1">
    <w:nsid w:val="FFFFFF89"/>
    <w:multiLevelType w:val="singleLevel"/>
    <w:tmpl w:val="FFFFFF89"/>
    <w:lvl w:ilvl="0" w:tentative="0">
      <w:start w:val="1"/>
      <w:numFmt w:val="bullet"/>
      <w:pStyle w:val="2"/>
      <w:lvlText w:val=""/>
      <w:lvlJc w:val="left"/>
      <w:pPr>
        <w:tabs>
          <w:tab w:val="left" w:pos="360"/>
        </w:tabs>
        <w:ind w:left="360" w:hanging="360" w:hangingChars="200"/>
      </w:pPr>
      <w:rPr>
        <w:rFonts w:hint="default" w:ascii="Wingdings" w:hAnsi="Wingdings"/>
      </w:rPr>
    </w:lvl>
  </w:abstractNum>
  <w:abstractNum w:abstractNumId="2">
    <w:nsid w:val="07417C2F"/>
    <w:multiLevelType w:val="multilevel"/>
    <w:tmpl w:val="07417C2F"/>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3">
    <w:nsid w:val="1B8B5088"/>
    <w:multiLevelType w:val="multilevel"/>
    <w:tmpl w:val="1B8B5088"/>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4">
    <w:nsid w:val="1F5C3BC7"/>
    <w:multiLevelType w:val="multilevel"/>
    <w:tmpl w:val="1F5C3BC7"/>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5">
    <w:nsid w:val="22457279"/>
    <w:multiLevelType w:val="multilevel"/>
    <w:tmpl w:val="22457279"/>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6">
    <w:nsid w:val="28B031D2"/>
    <w:multiLevelType w:val="multilevel"/>
    <w:tmpl w:val="28B031D2"/>
    <w:lvl w:ilvl="0" w:tentative="0">
      <w:start w:val="1"/>
      <w:numFmt w:val="bullet"/>
      <w:lvlText w:val=""/>
      <w:lvlJc w:val="left"/>
      <w:pPr>
        <w:ind w:left="846" w:hanging="420"/>
      </w:pPr>
      <w:rPr>
        <w:rFonts w:hint="default" w:ascii="Wingdings" w:hAnsi="Wingdings" w:cs="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7">
    <w:nsid w:val="2B0819F1"/>
    <w:multiLevelType w:val="multilevel"/>
    <w:tmpl w:val="2B0819F1"/>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8">
    <w:nsid w:val="30057333"/>
    <w:multiLevelType w:val="multilevel"/>
    <w:tmpl w:val="30057333"/>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9">
    <w:nsid w:val="443E4C6F"/>
    <w:multiLevelType w:val="multilevel"/>
    <w:tmpl w:val="443E4C6F"/>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0">
    <w:nsid w:val="460B51F4"/>
    <w:multiLevelType w:val="multilevel"/>
    <w:tmpl w:val="460B51F4"/>
    <w:lvl w:ilvl="0" w:tentative="0">
      <w:start w:val="1"/>
      <w:numFmt w:val="bullet"/>
      <w:lvlText w:val=""/>
      <w:lvlJc w:val="left"/>
      <w:pPr>
        <w:ind w:left="846" w:hanging="420"/>
      </w:pPr>
      <w:rPr>
        <w:rFonts w:hint="default" w:ascii="Wingdings" w:hAnsi="Wingdings" w:cs="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1">
    <w:nsid w:val="46D3482E"/>
    <w:multiLevelType w:val="multilevel"/>
    <w:tmpl w:val="46D3482E"/>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2">
    <w:nsid w:val="4810CAC5"/>
    <w:multiLevelType w:val="singleLevel"/>
    <w:tmpl w:val="4810CAC5"/>
    <w:lvl w:ilvl="0" w:tentative="0">
      <w:start w:val="1"/>
      <w:numFmt w:val="bullet"/>
      <w:lvlText w:val=""/>
      <w:lvlJc w:val="left"/>
      <w:pPr>
        <w:ind w:left="420" w:hanging="420"/>
      </w:pPr>
      <w:rPr>
        <w:rFonts w:hint="default" w:ascii="Wingdings" w:hAnsi="Wingdings"/>
      </w:rPr>
    </w:lvl>
  </w:abstractNum>
  <w:abstractNum w:abstractNumId="13">
    <w:nsid w:val="53B80152"/>
    <w:multiLevelType w:val="multilevel"/>
    <w:tmpl w:val="53B80152"/>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4">
    <w:nsid w:val="59A8438D"/>
    <w:multiLevelType w:val="multilevel"/>
    <w:tmpl w:val="59A8438D"/>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5">
    <w:nsid w:val="5B785C35"/>
    <w:multiLevelType w:val="multilevel"/>
    <w:tmpl w:val="5B785C35"/>
    <w:lvl w:ilvl="0" w:tentative="0">
      <w:start w:val="1"/>
      <w:numFmt w:val="bullet"/>
      <w:lvlText w:val=""/>
      <w:lvlJc w:val="left"/>
      <w:pPr>
        <w:ind w:left="846" w:hanging="420"/>
      </w:pPr>
      <w:rPr>
        <w:rFonts w:hint="default" w:ascii="Wingdings" w:hAnsi="Wingdings" w:cs="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6">
    <w:nsid w:val="5E4543BC"/>
    <w:multiLevelType w:val="multilevel"/>
    <w:tmpl w:val="5E4543BC"/>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7">
    <w:nsid w:val="75441277"/>
    <w:multiLevelType w:val="multilevel"/>
    <w:tmpl w:val="75441277"/>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8">
    <w:nsid w:val="75B3300C"/>
    <w:multiLevelType w:val="multilevel"/>
    <w:tmpl w:val="75B3300C"/>
    <w:lvl w:ilvl="0" w:tentative="0">
      <w:start w:val="1"/>
      <w:numFmt w:val="bullet"/>
      <w:lvlText w:val=""/>
      <w:lvlJc w:val="left"/>
      <w:pPr>
        <w:ind w:left="846" w:hanging="420"/>
      </w:pPr>
      <w:rPr>
        <w:rFonts w:hint="default" w:ascii="Wingdings" w:hAnsi="Wingdings" w:cs="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9">
    <w:nsid w:val="778E534D"/>
    <w:multiLevelType w:val="multilevel"/>
    <w:tmpl w:val="778E534D"/>
    <w:lvl w:ilvl="0" w:tentative="0">
      <w:start w:val="1"/>
      <w:numFmt w:val="bullet"/>
      <w:lvlText w:val=""/>
      <w:lvlJc w:val="left"/>
      <w:pPr>
        <w:ind w:left="845" w:hanging="420"/>
      </w:pPr>
      <w:rPr>
        <w:rFonts w:hint="default" w:ascii="Wingdings" w:hAnsi="Wingdings" w:cs="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20">
    <w:nsid w:val="7FC75CC0"/>
    <w:multiLevelType w:val="multilevel"/>
    <w:tmpl w:val="7FC75CC0"/>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num w:numId="1">
    <w:abstractNumId w:val="1"/>
  </w:num>
  <w:num w:numId="2">
    <w:abstractNumId w:val="15"/>
  </w:num>
  <w:num w:numId="3">
    <w:abstractNumId w:val="13"/>
  </w:num>
  <w:num w:numId="4">
    <w:abstractNumId w:val="9"/>
  </w:num>
  <w:num w:numId="5">
    <w:abstractNumId w:val="8"/>
  </w:num>
  <w:num w:numId="6">
    <w:abstractNumId w:val="7"/>
  </w:num>
  <w:num w:numId="7">
    <w:abstractNumId w:val="20"/>
  </w:num>
  <w:num w:numId="8">
    <w:abstractNumId w:val="4"/>
  </w:num>
  <w:num w:numId="9">
    <w:abstractNumId w:val="2"/>
  </w:num>
  <w:num w:numId="10">
    <w:abstractNumId w:val="5"/>
  </w:num>
  <w:num w:numId="11">
    <w:abstractNumId w:val="10"/>
  </w:num>
  <w:num w:numId="12">
    <w:abstractNumId w:val="18"/>
  </w:num>
  <w:num w:numId="13">
    <w:abstractNumId w:val="6"/>
  </w:num>
  <w:num w:numId="14">
    <w:abstractNumId w:val="11"/>
  </w:num>
  <w:num w:numId="15">
    <w:abstractNumId w:val="17"/>
  </w:num>
  <w:num w:numId="16">
    <w:abstractNumId w:val="14"/>
  </w:num>
  <w:num w:numId="17">
    <w:abstractNumId w:val="3"/>
  </w:num>
  <w:num w:numId="18">
    <w:abstractNumId w:val="19"/>
  </w:num>
  <w:num w:numId="19">
    <w:abstractNumId w:val="16"/>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iYTY2NDlkMDQwM2U4ZmU3ZWY5MjkzYTFhMGRkYzgifQ=="/>
  </w:docVars>
  <w:rsids>
    <w:rsidRoot w:val="002756C2"/>
    <w:rsid w:val="000042AC"/>
    <w:rsid w:val="00014615"/>
    <w:rsid w:val="000168BE"/>
    <w:rsid w:val="00025AC4"/>
    <w:rsid w:val="00030392"/>
    <w:rsid w:val="000339ED"/>
    <w:rsid w:val="00034E4A"/>
    <w:rsid w:val="00043C25"/>
    <w:rsid w:val="000451BE"/>
    <w:rsid w:val="000468EA"/>
    <w:rsid w:val="00046DD6"/>
    <w:rsid w:val="0005024F"/>
    <w:rsid w:val="00050A98"/>
    <w:rsid w:val="0005418B"/>
    <w:rsid w:val="000579E3"/>
    <w:rsid w:val="00057BDE"/>
    <w:rsid w:val="00067923"/>
    <w:rsid w:val="00075476"/>
    <w:rsid w:val="00081303"/>
    <w:rsid w:val="00086F64"/>
    <w:rsid w:val="00091FBD"/>
    <w:rsid w:val="00094140"/>
    <w:rsid w:val="00094B76"/>
    <w:rsid w:val="00097F0E"/>
    <w:rsid w:val="000A7526"/>
    <w:rsid w:val="000B20E6"/>
    <w:rsid w:val="000B223E"/>
    <w:rsid w:val="000B3423"/>
    <w:rsid w:val="000B7945"/>
    <w:rsid w:val="000C07A7"/>
    <w:rsid w:val="000C20E2"/>
    <w:rsid w:val="000D38DF"/>
    <w:rsid w:val="000D3F07"/>
    <w:rsid w:val="000E52EF"/>
    <w:rsid w:val="000E6374"/>
    <w:rsid w:val="00105D31"/>
    <w:rsid w:val="001066BB"/>
    <w:rsid w:val="00120797"/>
    <w:rsid w:val="00120E62"/>
    <w:rsid w:val="001235FA"/>
    <w:rsid w:val="00132BC0"/>
    <w:rsid w:val="00133B65"/>
    <w:rsid w:val="00135D66"/>
    <w:rsid w:val="001402BE"/>
    <w:rsid w:val="00144115"/>
    <w:rsid w:val="00150CCF"/>
    <w:rsid w:val="00156379"/>
    <w:rsid w:val="0016000B"/>
    <w:rsid w:val="00165879"/>
    <w:rsid w:val="00167302"/>
    <w:rsid w:val="00176A32"/>
    <w:rsid w:val="00176EEA"/>
    <w:rsid w:val="0017772A"/>
    <w:rsid w:val="00180617"/>
    <w:rsid w:val="0019046A"/>
    <w:rsid w:val="001963C1"/>
    <w:rsid w:val="001A0DE8"/>
    <w:rsid w:val="001A446B"/>
    <w:rsid w:val="001A4939"/>
    <w:rsid w:val="001B3C8C"/>
    <w:rsid w:val="001B480B"/>
    <w:rsid w:val="001B655D"/>
    <w:rsid w:val="001C546F"/>
    <w:rsid w:val="001C75AC"/>
    <w:rsid w:val="001D5658"/>
    <w:rsid w:val="001E017C"/>
    <w:rsid w:val="001E0F6A"/>
    <w:rsid w:val="001F1E9E"/>
    <w:rsid w:val="001F4F1B"/>
    <w:rsid w:val="001F5851"/>
    <w:rsid w:val="001F735C"/>
    <w:rsid w:val="001F78A0"/>
    <w:rsid w:val="00201D03"/>
    <w:rsid w:val="00206D80"/>
    <w:rsid w:val="00212009"/>
    <w:rsid w:val="00212292"/>
    <w:rsid w:val="00215BEF"/>
    <w:rsid w:val="0022381C"/>
    <w:rsid w:val="00226475"/>
    <w:rsid w:val="00231F75"/>
    <w:rsid w:val="00251C6B"/>
    <w:rsid w:val="00254DDA"/>
    <w:rsid w:val="002625B8"/>
    <w:rsid w:val="00265F36"/>
    <w:rsid w:val="002717C9"/>
    <w:rsid w:val="002756C2"/>
    <w:rsid w:val="002771DB"/>
    <w:rsid w:val="00280D1F"/>
    <w:rsid w:val="00283C37"/>
    <w:rsid w:val="00284D77"/>
    <w:rsid w:val="00291A45"/>
    <w:rsid w:val="002942CF"/>
    <w:rsid w:val="00296CF8"/>
    <w:rsid w:val="002A33A3"/>
    <w:rsid w:val="002A7147"/>
    <w:rsid w:val="002B1B0A"/>
    <w:rsid w:val="002B73B7"/>
    <w:rsid w:val="002C1046"/>
    <w:rsid w:val="002C565C"/>
    <w:rsid w:val="002C7B3C"/>
    <w:rsid w:val="002D3044"/>
    <w:rsid w:val="002D4FE4"/>
    <w:rsid w:val="002E4DBD"/>
    <w:rsid w:val="002E52AB"/>
    <w:rsid w:val="002E5A03"/>
    <w:rsid w:val="002E6A6F"/>
    <w:rsid w:val="002F78E2"/>
    <w:rsid w:val="00305BEF"/>
    <w:rsid w:val="0031467F"/>
    <w:rsid w:val="00315DF8"/>
    <w:rsid w:val="00317C50"/>
    <w:rsid w:val="00321272"/>
    <w:rsid w:val="00322C8A"/>
    <w:rsid w:val="00323B03"/>
    <w:rsid w:val="00332466"/>
    <w:rsid w:val="00334005"/>
    <w:rsid w:val="00334294"/>
    <w:rsid w:val="00335F3A"/>
    <w:rsid w:val="003442E4"/>
    <w:rsid w:val="00345C22"/>
    <w:rsid w:val="0036183C"/>
    <w:rsid w:val="00361932"/>
    <w:rsid w:val="00362285"/>
    <w:rsid w:val="00364BF8"/>
    <w:rsid w:val="00365790"/>
    <w:rsid w:val="00373A82"/>
    <w:rsid w:val="00375477"/>
    <w:rsid w:val="003822F7"/>
    <w:rsid w:val="0038267C"/>
    <w:rsid w:val="00383811"/>
    <w:rsid w:val="00385F28"/>
    <w:rsid w:val="00386CF6"/>
    <w:rsid w:val="00393969"/>
    <w:rsid w:val="00394637"/>
    <w:rsid w:val="00395072"/>
    <w:rsid w:val="00396D12"/>
    <w:rsid w:val="00397B02"/>
    <w:rsid w:val="00397C34"/>
    <w:rsid w:val="003A19FE"/>
    <w:rsid w:val="003A454B"/>
    <w:rsid w:val="003A7C9E"/>
    <w:rsid w:val="003B53A2"/>
    <w:rsid w:val="003D51B4"/>
    <w:rsid w:val="003D69F1"/>
    <w:rsid w:val="003E397C"/>
    <w:rsid w:val="003F2643"/>
    <w:rsid w:val="003F5635"/>
    <w:rsid w:val="00400546"/>
    <w:rsid w:val="00402F57"/>
    <w:rsid w:val="0041341E"/>
    <w:rsid w:val="004136D8"/>
    <w:rsid w:val="00413D80"/>
    <w:rsid w:val="004270CA"/>
    <w:rsid w:val="0042712D"/>
    <w:rsid w:val="00427A9C"/>
    <w:rsid w:val="00427D34"/>
    <w:rsid w:val="0043051C"/>
    <w:rsid w:val="004421B9"/>
    <w:rsid w:val="004422F2"/>
    <w:rsid w:val="00446E3C"/>
    <w:rsid w:val="004522B7"/>
    <w:rsid w:val="004564FE"/>
    <w:rsid w:val="0045740D"/>
    <w:rsid w:val="00466068"/>
    <w:rsid w:val="004677D3"/>
    <w:rsid w:val="0046797D"/>
    <w:rsid w:val="00476097"/>
    <w:rsid w:val="004773CD"/>
    <w:rsid w:val="00477B9B"/>
    <w:rsid w:val="00481745"/>
    <w:rsid w:val="00482503"/>
    <w:rsid w:val="00484618"/>
    <w:rsid w:val="00485691"/>
    <w:rsid w:val="00496C13"/>
    <w:rsid w:val="004A29B1"/>
    <w:rsid w:val="004A61D0"/>
    <w:rsid w:val="004A67C1"/>
    <w:rsid w:val="004A6AAF"/>
    <w:rsid w:val="004B47A0"/>
    <w:rsid w:val="004B6846"/>
    <w:rsid w:val="004B6F94"/>
    <w:rsid w:val="004C0768"/>
    <w:rsid w:val="004C1D7A"/>
    <w:rsid w:val="004C33BF"/>
    <w:rsid w:val="004C479D"/>
    <w:rsid w:val="004D0187"/>
    <w:rsid w:val="004D20F8"/>
    <w:rsid w:val="004D38D3"/>
    <w:rsid w:val="004E36FB"/>
    <w:rsid w:val="004E61D5"/>
    <w:rsid w:val="004F2552"/>
    <w:rsid w:val="004F27B0"/>
    <w:rsid w:val="00500695"/>
    <w:rsid w:val="00501278"/>
    <w:rsid w:val="00502370"/>
    <w:rsid w:val="00513879"/>
    <w:rsid w:val="005233AD"/>
    <w:rsid w:val="00525885"/>
    <w:rsid w:val="00530222"/>
    <w:rsid w:val="0053331A"/>
    <w:rsid w:val="005400A5"/>
    <w:rsid w:val="005501B6"/>
    <w:rsid w:val="00550BAE"/>
    <w:rsid w:val="00552C25"/>
    <w:rsid w:val="00557FF6"/>
    <w:rsid w:val="00567208"/>
    <w:rsid w:val="00571A4F"/>
    <w:rsid w:val="0057611E"/>
    <w:rsid w:val="00580B2E"/>
    <w:rsid w:val="00582EC1"/>
    <w:rsid w:val="00584551"/>
    <w:rsid w:val="00585BAC"/>
    <w:rsid w:val="00585FAB"/>
    <w:rsid w:val="0059136C"/>
    <w:rsid w:val="005913F3"/>
    <w:rsid w:val="005A7D49"/>
    <w:rsid w:val="005B0631"/>
    <w:rsid w:val="005B6ECC"/>
    <w:rsid w:val="005C4521"/>
    <w:rsid w:val="005C5FFB"/>
    <w:rsid w:val="005D014C"/>
    <w:rsid w:val="005D0B35"/>
    <w:rsid w:val="005D232C"/>
    <w:rsid w:val="005D3C45"/>
    <w:rsid w:val="005E0913"/>
    <w:rsid w:val="005E579C"/>
    <w:rsid w:val="0060133C"/>
    <w:rsid w:val="006014AC"/>
    <w:rsid w:val="006044FC"/>
    <w:rsid w:val="00607516"/>
    <w:rsid w:val="006143D8"/>
    <w:rsid w:val="00621BE4"/>
    <w:rsid w:val="00623E64"/>
    <w:rsid w:val="00624A6F"/>
    <w:rsid w:val="00625267"/>
    <w:rsid w:val="00626AA1"/>
    <w:rsid w:val="006274D0"/>
    <w:rsid w:val="006324DC"/>
    <w:rsid w:val="006368D4"/>
    <w:rsid w:val="00641A04"/>
    <w:rsid w:val="00641B0C"/>
    <w:rsid w:val="0064202C"/>
    <w:rsid w:val="00646772"/>
    <w:rsid w:val="006512E7"/>
    <w:rsid w:val="0065283A"/>
    <w:rsid w:val="00660EEA"/>
    <w:rsid w:val="00661B8E"/>
    <w:rsid w:val="00662067"/>
    <w:rsid w:val="00667B6C"/>
    <w:rsid w:val="006707A2"/>
    <w:rsid w:val="0067294E"/>
    <w:rsid w:val="00673B2A"/>
    <w:rsid w:val="00677F90"/>
    <w:rsid w:val="006801F3"/>
    <w:rsid w:val="006822BB"/>
    <w:rsid w:val="00682A0D"/>
    <w:rsid w:val="0068375C"/>
    <w:rsid w:val="006927B1"/>
    <w:rsid w:val="006A0460"/>
    <w:rsid w:val="006A3E8D"/>
    <w:rsid w:val="006A407A"/>
    <w:rsid w:val="006B612D"/>
    <w:rsid w:val="006C74EA"/>
    <w:rsid w:val="006D2C9D"/>
    <w:rsid w:val="006D50D0"/>
    <w:rsid w:val="006D68B9"/>
    <w:rsid w:val="006D7479"/>
    <w:rsid w:val="006E26D9"/>
    <w:rsid w:val="006E3A57"/>
    <w:rsid w:val="006E5A76"/>
    <w:rsid w:val="006E5E03"/>
    <w:rsid w:val="006E6C19"/>
    <w:rsid w:val="0070677B"/>
    <w:rsid w:val="0071037A"/>
    <w:rsid w:val="0071427D"/>
    <w:rsid w:val="007166AD"/>
    <w:rsid w:val="00730328"/>
    <w:rsid w:val="00731C1B"/>
    <w:rsid w:val="00733F44"/>
    <w:rsid w:val="00735AAC"/>
    <w:rsid w:val="00737905"/>
    <w:rsid w:val="0074208D"/>
    <w:rsid w:val="007435CB"/>
    <w:rsid w:val="007464E1"/>
    <w:rsid w:val="00746C03"/>
    <w:rsid w:val="0074753B"/>
    <w:rsid w:val="00751F24"/>
    <w:rsid w:val="00762C3B"/>
    <w:rsid w:val="0076563B"/>
    <w:rsid w:val="00776FEE"/>
    <w:rsid w:val="0077772A"/>
    <w:rsid w:val="00783E44"/>
    <w:rsid w:val="00783F4B"/>
    <w:rsid w:val="00784AF5"/>
    <w:rsid w:val="007A0F22"/>
    <w:rsid w:val="007A1375"/>
    <w:rsid w:val="007A5152"/>
    <w:rsid w:val="007A6FE5"/>
    <w:rsid w:val="007B0D45"/>
    <w:rsid w:val="007B26FC"/>
    <w:rsid w:val="007B602F"/>
    <w:rsid w:val="007C186E"/>
    <w:rsid w:val="007C38BE"/>
    <w:rsid w:val="007C4029"/>
    <w:rsid w:val="007C58D1"/>
    <w:rsid w:val="007D4C58"/>
    <w:rsid w:val="007E6025"/>
    <w:rsid w:val="007E647E"/>
    <w:rsid w:val="007E73F9"/>
    <w:rsid w:val="007E7FD2"/>
    <w:rsid w:val="007F2388"/>
    <w:rsid w:val="007F432D"/>
    <w:rsid w:val="00807911"/>
    <w:rsid w:val="008170F5"/>
    <w:rsid w:val="0082004F"/>
    <w:rsid w:val="00826D63"/>
    <w:rsid w:val="008304A9"/>
    <w:rsid w:val="00830CC3"/>
    <w:rsid w:val="00835CE5"/>
    <w:rsid w:val="008407C8"/>
    <w:rsid w:val="00840E2C"/>
    <w:rsid w:val="00841901"/>
    <w:rsid w:val="008435DC"/>
    <w:rsid w:val="00847CA0"/>
    <w:rsid w:val="00852C2C"/>
    <w:rsid w:val="00862606"/>
    <w:rsid w:val="0086355B"/>
    <w:rsid w:val="00864A81"/>
    <w:rsid w:val="00864BFC"/>
    <w:rsid w:val="00870276"/>
    <w:rsid w:val="00873130"/>
    <w:rsid w:val="0087358A"/>
    <w:rsid w:val="00874A18"/>
    <w:rsid w:val="008763A1"/>
    <w:rsid w:val="00880470"/>
    <w:rsid w:val="00881545"/>
    <w:rsid w:val="00884180"/>
    <w:rsid w:val="008874E2"/>
    <w:rsid w:val="008911FD"/>
    <w:rsid w:val="00897111"/>
    <w:rsid w:val="008974D7"/>
    <w:rsid w:val="008A046A"/>
    <w:rsid w:val="008A1575"/>
    <w:rsid w:val="008A6AF7"/>
    <w:rsid w:val="008A7B92"/>
    <w:rsid w:val="008B09E9"/>
    <w:rsid w:val="008B0FFE"/>
    <w:rsid w:val="008B435E"/>
    <w:rsid w:val="008B5CBA"/>
    <w:rsid w:val="008B7958"/>
    <w:rsid w:val="008C2024"/>
    <w:rsid w:val="008C576A"/>
    <w:rsid w:val="008C7408"/>
    <w:rsid w:val="008D10D7"/>
    <w:rsid w:val="008D1CF7"/>
    <w:rsid w:val="008D570F"/>
    <w:rsid w:val="008D71BC"/>
    <w:rsid w:val="008F692E"/>
    <w:rsid w:val="008F6E7A"/>
    <w:rsid w:val="0090046A"/>
    <w:rsid w:val="00901209"/>
    <w:rsid w:val="0090174F"/>
    <w:rsid w:val="0090593C"/>
    <w:rsid w:val="00910038"/>
    <w:rsid w:val="0091134A"/>
    <w:rsid w:val="0091336A"/>
    <w:rsid w:val="00914141"/>
    <w:rsid w:val="00916640"/>
    <w:rsid w:val="00923663"/>
    <w:rsid w:val="009314D3"/>
    <w:rsid w:val="009436F4"/>
    <w:rsid w:val="009456F2"/>
    <w:rsid w:val="00946B8E"/>
    <w:rsid w:val="009632D7"/>
    <w:rsid w:val="0096375D"/>
    <w:rsid w:val="009672CB"/>
    <w:rsid w:val="00977E12"/>
    <w:rsid w:val="00986262"/>
    <w:rsid w:val="00995C84"/>
    <w:rsid w:val="0099639F"/>
    <w:rsid w:val="009A0C12"/>
    <w:rsid w:val="009B6973"/>
    <w:rsid w:val="009C2FD0"/>
    <w:rsid w:val="009C4D96"/>
    <w:rsid w:val="009C608C"/>
    <w:rsid w:val="009D15C1"/>
    <w:rsid w:val="009D58AB"/>
    <w:rsid w:val="009E0E0C"/>
    <w:rsid w:val="009F2B83"/>
    <w:rsid w:val="009F3312"/>
    <w:rsid w:val="00A0109A"/>
    <w:rsid w:val="00A015E3"/>
    <w:rsid w:val="00A01E2D"/>
    <w:rsid w:val="00A0479F"/>
    <w:rsid w:val="00A07BF1"/>
    <w:rsid w:val="00A10BFA"/>
    <w:rsid w:val="00A13E5D"/>
    <w:rsid w:val="00A23454"/>
    <w:rsid w:val="00A2500F"/>
    <w:rsid w:val="00A2693D"/>
    <w:rsid w:val="00A26C56"/>
    <w:rsid w:val="00A27266"/>
    <w:rsid w:val="00A32968"/>
    <w:rsid w:val="00A32B68"/>
    <w:rsid w:val="00A340F4"/>
    <w:rsid w:val="00A34449"/>
    <w:rsid w:val="00A34619"/>
    <w:rsid w:val="00A35BCB"/>
    <w:rsid w:val="00A3789F"/>
    <w:rsid w:val="00A5271D"/>
    <w:rsid w:val="00A63E4E"/>
    <w:rsid w:val="00A646B7"/>
    <w:rsid w:val="00A66062"/>
    <w:rsid w:val="00A67689"/>
    <w:rsid w:val="00A70595"/>
    <w:rsid w:val="00A70655"/>
    <w:rsid w:val="00A75024"/>
    <w:rsid w:val="00A9333C"/>
    <w:rsid w:val="00A95C1D"/>
    <w:rsid w:val="00A96C52"/>
    <w:rsid w:val="00AA371E"/>
    <w:rsid w:val="00AA698B"/>
    <w:rsid w:val="00AA7E81"/>
    <w:rsid w:val="00AC065B"/>
    <w:rsid w:val="00AE2120"/>
    <w:rsid w:val="00AE366A"/>
    <w:rsid w:val="00AE3AEE"/>
    <w:rsid w:val="00AE6E21"/>
    <w:rsid w:val="00AF534E"/>
    <w:rsid w:val="00AF59AE"/>
    <w:rsid w:val="00AF5DDE"/>
    <w:rsid w:val="00B03F58"/>
    <w:rsid w:val="00B0630D"/>
    <w:rsid w:val="00B1154E"/>
    <w:rsid w:val="00B15DB0"/>
    <w:rsid w:val="00B27E81"/>
    <w:rsid w:val="00B67BDB"/>
    <w:rsid w:val="00B67EDE"/>
    <w:rsid w:val="00B773E3"/>
    <w:rsid w:val="00B81B37"/>
    <w:rsid w:val="00B82AA7"/>
    <w:rsid w:val="00B83B2A"/>
    <w:rsid w:val="00B8411C"/>
    <w:rsid w:val="00B91290"/>
    <w:rsid w:val="00B952C1"/>
    <w:rsid w:val="00B9558E"/>
    <w:rsid w:val="00B97B23"/>
    <w:rsid w:val="00BA189A"/>
    <w:rsid w:val="00BA314A"/>
    <w:rsid w:val="00BA36E9"/>
    <w:rsid w:val="00BA71AE"/>
    <w:rsid w:val="00BB134B"/>
    <w:rsid w:val="00BB167F"/>
    <w:rsid w:val="00BB729E"/>
    <w:rsid w:val="00BC1CC5"/>
    <w:rsid w:val="00BC221B"/>
    <w:rsid w:val="00BC625E"/>
    <w:rsid w:val="00BD317F"/>
    <w:rsid w:val="00BD3E1E"/>
    <w:rsid w:val="00BD4673"/>
    <w:rsid w:val="00BE18DE"/>
    <w:rsid w:val="00BE4170"/>
    <w:rsid w:val="00BE5B08"/>
    <w:rsid w:val="00BE6ECD"/>
    <w:rsid w:val="00BE7A8F"/>
    <w:rsid w:val="00BF060D"/>
    <w:rsid w:val="00BF2CBE"/>
    <w:rsid w:val="00BF2E3C"/>
    <w:rsid w:val="00BF4259"/>
    <w:rsid w:val="00BF51FF"/>
    <w:rsid w:val="00C13348"/>
    <w:rsid w:val="00C151C8"/>
    <w:rsid w:val="00C20961"/>
    <w:rsid w:val="00C209A3"/>
    <w:rsid w:val="00C26D43"/>
    <w:rsid w:val="00C34AA3"/>
    <w:rsid w:val="00C43591"/>
    <w:rsid w:val="00C459B8"/>
    <w:rsid w:val="00C459E7"/>
    <w:rsid w:val="00C505E1"/>
    <w:rsid w:val="00C52909"/>
    <w:rsid w:val="00C5303F"/>
    <w:rsid w:val="00C55104"/>
    <w:rsid w:val="00C55CC7"/>
    <w:rsid w:val="00C5606E"/>
    <w:rsid w:val="00C57548"/>
    <w:rsid w:val="00C6384E"/>
    <w:rsid w:val="00C67796"/>
    <w:rsid w:val="00C73166"/>
    <w:rsid w:val="00C77273"/>
    <w:rsid w:val="00C77B54"/>
    <w:rsid w:val="00C85562"/>
    <w:rsid w:val="00C93CB8"/>
    <w:rsid w:val="00CA356A"/>
    <w:rsid w:val="00CA621F"/>
    <w:rsid w:val="00CB58AD"/>
    <w:rsid w:val="00CC0B39"/>
    <w:rsid w:val="00CC4175"/>
    <w:rsid w:val="00CD4868"/>
    <w:rsid w:val="00CE42CA"/>
    <w:rsid w:val="00CE608C"/>
    <w:rsid w:val="00CE7FB7"/>
    <w:rsid w:val="00CF2167"/>
    <w:rsid w:val="00CF3BAB"/>
    <w:rsid w:val="00CF51AC"/>
    <w:rsid w:val="00CF7782"/>
    <w:rsid w:val="00CF7BE2"/>
    <w:rsid w:val="00D0074D"/>
    <w:rsid w:val="00D019D7"/>
    <w:rsid w:val="00D029ED"/>
    <w:rsid w:val="00D034CE"/>
    <w:rsid w:val="00D056EC"/>
    <w:rsid w:val="00D06B47"/>
    <w:rsid w:val="00D1049D"/>
    <w:rsid w:val="00D11010"/>
    <w:rsid w:val="00D15AF1"/>
    <w:rsid w:val="00D15B7B"/>
    <w:rsid w:val="00D200A6"/>
    <w:rsid w:val="00D22060"/>
    <w:rsid w:val="00D238F9"/>
    <w:rsid w:val="00D277AD"/>
    <w:rsid w:val="00D27978"/>
    <w:rsid w:val="00D328D1"/>
    <w:rsid w:val="00D32D8F"/>
    <w:rsid w:val="00D33343"/>
    <w:rsid w:val="00D34998"/>
    <w:rsid w:val="00D5065A"/>
    <w:rsid w:val="00D530AD"/>
    <w:rsid w:val="00D631E0"/>
    <w:rsid w:val="00D6362C"/>
    <w:rsid w:val="00D6467F"/>
    <w:rsid w:val="00D64F0D"/>
    <w:rsid w:val="00D70CC2"/>
    <w:rsid w:val="00D7293E"/>
    <w:rsid w:val="00D733DB"/>
    <w:rsid w:val="00D7628D"/>
    <w:rsid w:val="00D8203C"/>
    <w:rsid w:val="00D828B6"/>
    <w:rsid w:val="00D869E8"/>
    <w:rsid w:val="00D90FED"/>
    <w:rsid w:val="00D92791"/>
    <w:rsid w:val="00D9346A"/>
    <w:rsid w:val="00D9541B"/>
    <w:rsid w:val="00DA1CB2"/>
    <w:rsid w:val="00DA5851"/>
    <w:rsid w:val="00DA5F4E"/>
    <w:rsid w:val="00DA7857"/>
    <w:rsid w:val="00DB3C5A"/>
    <w:rsid w:val="00DC0B76"/>
    <w:rsid w:val="00DC0E41"/>
    <w:rsid w:val="00DE4422"/>
    <w:rsid w:val="00DE5D84"/>
    <w:rsid w:val="00DE6288"/>
    <w:rsid w:val="00DE7532"/>
    <w:rsid w:val="00DF4A07"/>
    <w:rsid w:val="00DF5432"/>
    <w:rsid w:val="00DF6721"/>
    <w:rsid w:val="00E01344"/>
    <w:rsid w:val="00E03458"/>
    <w:rsid w:val="00E059FA"/>
    <w:rsid w:val="00E1041F"/>
    <w:rsid w:val="00E200AF"/>
    <w:rsid w:val="00E32B1D"/>
    <w:rsid w:val="00E32E1A"/>
    <w:rsid w:val="00E36DC9"/>
    <w:rsid w:val="00E44243"/>
    <w:rsid w:val="00E47EFC"/>
    <w:rsid w:val="00E51A81"/>
    <w:rsid w:val="00E70ED8"/>
    <w:rsid w:val="00E76C40"/>
    <w:rsid w:val="00E81290"/>
    <w:rsid w:val="00E829EC"/>
    <w:rsid w:val="00E8501E"/>
    <w:rsid w:val="00E950DC"/>
    <w:rsid w:val="00EA2D7F"/>
    <w:rsid w:val="00EA3E77"/>
    <w:rsid w:val="00EA55E6"/>
    <w:rsid w:val="00EB01A5"/>
    <w:rsid w:val="00EB22CF"/>
    <w:rsid w:val="00EB77C3"/>
    <w:rsid w:val="00EC5EEE"/>
    <w:rsid w:val="00ED3077"/>
    <w:rsid w:val="00EE04FF"/>
    <w:rsid w:val="00EE14F4"/>
    <w:rsid w:val="00EF5727"/>
    <w:rsid w:val="00EF6034"/>
    <w:rsid w:val="00EF7444"/>
    <w:rsid w:val="00EF7521"/>
    <w:rsid w:val="00F013D9"/>
    <w:rsid w:val="00F02DA9"/>
    <w:rsid w:val="00F0630C"/>
    <w:rsid w:val="00F100EE"/>
    <w:rsid w:val="00F11C6F"/>
    <w:rsid w:val="00F17250"/>
    <w:rsid w:val="00F2640B"/>
    <w:rsid w:val="00F27925"/>
    <w:rsid w:val="00F324B3"/>
    <w:rsid w:val="00F3562C"/>
    <w:rsid w:val="00F508E1"/>
    <w:rsid w:val="00F52289"/>
    <w:rsid w:val="00F53B33"/>
    <w:rsid w:val="00F54203"/>
    <w:rsid w:val="00F609EF"/>
    <w:rsid w:val="00F65CE1"/>
    <w:rsid w:val="00F703C8"/>
    <w:rsid w:val="00F83156"/>
    <w:rsid w:val="00F84420"/>
    <w:rsid w:val="00F85774"/>
    <w:rsid w:val="00F86528"/>
    <w:rsid w:val="00F871D4"/>
    <w:rsid w:val="00F93006"/>
    <w:rsid w:val="00F94956"/>
    <w:rsid w:val="00F968C0"/>
    <w:rsid w:val="00FA4E49"/>
    <w:rsid w:val="00FB023C"/>
    <w:rsid w:val="00FB077C"/>
    <w:rsid w:val="00FB104C"/>
    <w:rsid w:val="00FB41BE"/>
    <w:rsid w:val="00FC7CE7"/>
    <w:rsid w:val="00FD168E"/>
    <w:rsid w:val="00FD3774"/>
    <w:rsid w:val="00FD3D9D"/>
    <w:rsid w:val="00FD5CA0"/>
    <w:rsid w:val="00FD7881"/>
    <w:rsid w:val="00FE0E3A"/>
    <w:rsid w:val="00FE46FE"/>
    <w:rsid w:val="00FE51CC"/>
    <w:rsid w:val="00FF623A"/>
    <w:rsid w:val="0100390C"/>
    <w:rsid w:val="0D044784"/>
    <w:rsid w:val="14B06E3B"/>
    <w:rsid w:val="266438C7"/>
    <w:rsid w:val="28E80FF7"/>
    <w:rsid w:val="30C6042E"/>
    <w:rsid w:val="370D5A85"/>
    <w:rsid w:val="42CE5C74"/>
    <w:rsid w:val="442F3238"/>
    <w:rsid w:val="598C4EB2"/>
    <w:rsid w:val="6A4242AD"/>
    <w:rsid w:val="6A9702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List Bullet"/>
    <w:basedOn w:val="1"/>
    <w:qFormat/>
    <w:uiPriority w:val="0"/>
    <w:pPr>
      <w:numPr>
        <w:ilvl w:val="0"/>
        <w:numId w:val="1"/>
      </w:numPr>
    </w:pPr>
    <w:rPr>
      <w:rFonts w:eastAsia="宋体"/>
      <w:sz w:val="21"/>
      <w:szCs w:val="24"/>
    </w:rPr>
  </w:style>
  <w:style w:type="paragraph" w:styleId="3">
    <w:name w:val="Body Text Indent"/>
    <w:basedOn w:val="1"/>
    <w:link w:val="22"/>
    <w:semiHidden/>
    <w:unhideWhenUsed/>
    <w:qFormat/>
    <w:uiPriority w:val="99"/>
    <w:pPr>
      <w:spacing w:after="120"/>
      <w:ind w:left="420" w:leftChars="200"/>
    </w:pPr>
  </w:style>
  <w:style w:type="paragraph" w:styleId="4">
    <w:name w:val="Body Text Indent 2"/>
    <w:basedOn w:val="1"/>
    <w:link w:val="17"/>
    <w:qFormat/>
    <w:uiPriority w:val="0"/>
    <w:pPr>
      <w:spacing w:line="360" w:lineRule="auto"/>
      <w:ind w:firstLine="360" w:firstLineChars="150"/>
    </w:pPr>
    <w:rPr>
      <w:rFonts w:ascii="宋体" w:hAnsi="宋体" w:eastAsia="宋体"/>
      <w:sz w:val="24"/>
      <w:szCs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6"/>
    <w:qFormat/>
    <w:locked/>
    <w:uiPriority w:val="99"/>
    <w:pPr>
      <w:spacing w:before="240" w:after="60"/>
      <w:jc w:val="center"/>
      <w:outlineLvl w:val="0"/>
    </w:pPr>
    <w:rPr>
      <w:rFonts w:ascii="Cambria" w:hAnsi="Cambria" w:eastAsia="宋体" w:cs="Cambria"/>
      <w:b/>
      <w:bCs/>
      <w:kern w:val="0"/>
      <w:szCs w:val="32"/>
    </w:rPr>
  </w:style>
  <w:style w:type="table" w:styleId="10">
    <w:name w:val="Table Grid"/>
    <w:basedOn w:val="9"/>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中等深浅网格 1 - 着色 21"/>
    <w:basedOn w:val="1"/>
    <w:qFormat/>
    <w:uiPriority w:val="99"/>
    <w:pPr>
      <w:spacing w:line="360" w:lineRule="auto"/>
      <w:ind w:firstLine="420" w:firstLineChars="200"/>
    </w:pPr>
    <w:rPr>
      <w:rFonts w:ascii="Calibri" w:hAnsi="Calibri" w:eastAsia="宋体"/>
      <w:sz w:val="21"/>
    </w:rPr>
  </w:style>
  <w:style w:type="character" w:customStyle="1" w:styleId="13">
    <w:name w:val="页眉 字符"/>
    <w:basedOn w:val="11"/>
    <w:link w:val="6"/>
    <w:qFormat/>
    <w:uiPriority w:val="99"/>
    <w:rPr>
      <w:rFonts w:ascii="Times New Roman" w:hAnsi="Times New Roman" w:eastAsia="仿宋_GB2312"/>
      <w:sz w:val="18"/>
      <w:szCs w:val="18"/>
    </w:rPr>
  </w:style>
  <w:style w:type="character" w:customStyle="1" w:styleId="14">
    <w:name w:val="页脚 字符"/>
    <w:basedOn w:val="11"/>
    <w:link w:val="5"/>
    <w:qFormat/>
    <w:uiPriority w:val="99"/>
    <w:rPr>
      <w:rFonts w:ascii="Times New Roman" w:hAnsi="Times New Roman" w:eastAsia="仿宋_GB2312"/>
      <w:sz w:val="18"/>
      <w:szCs w:val="18"/>
    </w:rPr>
  </w:style>
  <w:style w:type="character" w:customStyle="1" w:styleId="15">
    <w:name w:val="style101"/>
    <w:basedOn w:val="11"/>
    <w:qFormat/>
    <w:uiPriority w:val="0"/>
    <w:rPr>
      <w:sz w:val="21"/>
      <w:szCs w:val="21"/>
    </w:rPr>
  </w:style>
  <w:style w:type="character" w:customStyle="1" w:styleId="16">
    <w:name w:val="标题 字符"/>
    <w:basedOn w:val="11"/>
    <w:link w:val="8"/>
    <w:qFormat/>
    <w:uiPriority w:val="99"/>
    <w:rPr>
      <w:rFonts w:ascii="Cambria" w:hAnsi="Cambria" w:cs="Cambria"/>
      <w:b/>
      <w:bCs/>
      <w:sz w:val="32"/>
      <w:szCs w:val="32"/>
    </w:rPr>
  </w:style>
  <w:style w:type="character" w:customStyle="1" w:styleId="17">
    <w:name w:val="正文文本缩进 2 字符"/>
    <w:basedOn w:val="11"/>
    <w:link w:val="4"/>
    <w:qFormat/>
    <w:uiPriority w:val="0"/>
    <w:rPr>
      <w:rFonts w:ascii="宋体" w:hAnsi="宋体"/>
      <w:kern w:val="2"/>
      <w:sz w:val="24"/>
      <w:szCs w:val="24"/>
    </w:rPr>
  </w:style>
  <w:style w:type="paragraph" w:customStyle="1" w:styleId="18">
    <w:name w:val="表题"/>
    <w:basedOn w:val="1"/>
    <w:semiHidden/>
    <w:qFormat/>
    <w:uiPriority w:val="0"/>
    <w:pPr>
      <w:adjustRightInd w:val="0"/>
      <w:snapToGrid w:val="0"/>
      <w:spacing w:before="120" w:after="120" w:line="310" w:lineRule="atLeast"/>
      <w:jc w:val="center"/>
    </w:pPr>
    <w:rPr>
      <w:rFonts w:ascii="Arial" w:hAnsi="Arial" w:eastAsia="黑体"/>
      <w:sz w:val="21"/>
      <w:szCs w:val="20"/>
    </w:rPr>
  </w:style>
  <w:style w:type="paragraph" w:customStyle="1" w:styleId="19">
    <w:name w:val="表内容"/>
    <w:basedOn w:val="1"/>
    <w:semiHidden/>
    <w:qFormat/>
    <w:uiPriority w:val="0"/>
    <w:pPr>
      <w:adjustRightInd w:val="0"/>
      <w:snapToGrid w:val="0"/>
      <w:spacing w:line="310" w:lineRule="atLeast"/>
      <w:jc w:val="center"/>
    </w:pPr>
    <w:rPr>
      <w:rFonts w:eastAsia="宋体"/>
      <w:sz w:val="18"/>
      <w:szCs w:val="20"/>
    </w:rPr>
  </w:style>
  <w:style w:type="character" w:customStyle="1" w:styleId="20">
    <w:name w:val="本文正文 Char Char"/>
    <w:link w:val="21"/>
    <w:qFormat/>
    <w:uiPriority w:val="0"/>
    <w:rPr>
      <w:rFonts w:ascii="宋体" w:hAnsi="宋体" w:cs="宋体"/>
      <w:sz w:val="24"/>
      <w:szCs w:val="24"/>
    </w:rPr>
  </w:style>
  <w:style w:type="paragraph" w:customStyle="1" w:styleId="21">
    <w:name w:val="本文正文"/>
    <w:basedOn w:val="1"/>
    <w:link w:val="20"/>
    <w:qFormat/>
    <w:uiPriority w:val="0"/>
    <w:pPr>
      <w:widowControl/>
      <w:spacing w:line="480" w:lineRule="exact"/>
      <w:ind w:firstLine="200" w:firstLineChars="200"/>
      <w:jc w:val="left"/>
    </w:pPr>
    <w:rPr>
      <w:rFonts w:ascii="宋体" w:hAnsi="宋体" w:eastAsia="宋体" w:cs="宋体"/>
      <w:kern w:val="0"/>
      <w:sz w:val="24"/>
      <w:szCs w:val="24"/>
    </w:rPr>
  </w:style>
  <w:style w:type="character" w:customStyle="1" w:styleId="22">
    <w:name w:val="正文文本缩进 字符"/>
    <w:basedOn w:val="11"/>
    <w:link w:val="3"/>
    <w:semiHidden/>
    <w:qFormat/>
    <w:uiPriority w:val="99"/>
    <w:rPr>
      <w:rFonts w:ascii="Times New Roman" w:hAnsi="Times New Roman" w:eastAsia="仿宋_GB2312"/>
      <w:kern w:val="2"/>
      <w:sz w:val="32"/>
      <w:szCs w:val="22"/>
    </w:rPr>
  </w:style>
  <w:style w:type="paragraph" w:customStyle="1" w:styleId="23">
    <w:name w:val="标题4"/>
    <w:basedOn w:val="1"/>
    <w:qFormat/>
    <w:uiPriority w:val="0"/>
    <w:pPr>
      <w:adjustRightInd w:val="0"/>
      <w:snapToGrid w:val="0"/>
      <w:spacing w:line="310" w:lineRule="atLeast"/>
      <w:ind w:firstLine="425"/>
    </w:pPr>
    <w:rPr>
      <w:rFonts w:ascii="Arial" w:hAnsi="Arial" w:eastAsia="黑体"/>
      <w:sz w:val="21"/>
      <w:szCs w:val="20"/>
    </w:rPr>
  </w:style>
  <w:style w:type="paragraph" w:styleId="24">
    <w:name w:val="List Paragraph"/>
    <w:basedOn w:val="1"/>
    <w:qFormat/>
    <w:uiPriority w:val="1"/>
    <w:pPr>
      <w:ind w:firstLine="420" w:firstLineChars="200"/>
    </w:pPr>
  </w:style>
  <w:style w:type="paragraph" w:customStyle="1" w:styleId="25">
    <w:name w:val="标题 21"/>
    <w:basedOn w:val="1"/>
    <w:qFormat/>
    <w:uiPriority w:val="1"/>
    <w:pPr>
      <w:ind w:left="820"/>
      <w:outlineLvl w:val="2"/>
    </w:pPr>
    <w:rPr>
      <w:rFonts w:asciiTheme="minorHAnsi" w:hAnsiTheme="minorHAnsi" w:eastAsiaTheme="minorEastAsia" w:cstheme="minorBidi"/>
      <w:szCs w:val="32"/>
    </w:rPr>
  </w:style>
  <w:style w:type="table" w:customStyle="1" w:styleId="2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FD7AF9-7FEF-4876-8190-BA6C55D0C49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15251</Words>
  <Characters>15881</Characters>
  <Lines>127</Lines>
  <Paragraphs>36</Paragraphs>
  <TotalTime>0</TotalTime>
  <ScaleCrop>false</ScaleCrop>
  <LinksUpToDate>false</LinksUpToDate>
  <CharactersWithSpaces>16218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2022-05-25T14:47:00Z</dcterms:created>
  <dc:creator>USER</dc:creator>
  <cp:lastModifiedBy>周列</cp:lastModifiedBy>
  <cp:lastPrinted>2021-04-26T09:22:00Z</cp:lastPrinted>
  <dcterms:modified xsi:type="dcterms:W3CDTF">2022-08-14T10:57:41Z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D1E81D03C5E24ABC8750DB9F5A176D47</vt:lpwstr>
  </property>
</Properties>
</file>